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4B51ADF8" w:rsidR="00C07284" w:rsidRPr="00C07284" w:rsidRDefault="001E5656" w:rsidP="00C07284">
      <w:pPr>
        <w:rPr>
          <w:b/>
        </w:rPr>
      </w:pPr>
      <w:r>
        <w:rPr>
          <w:b/>
        </w:rPr>
        <w:t>Comparing metrics of species distribution change across spatial scales with spatiotemporal models</w:t>
      </w:r>
    </w:p>
    <w:p w14:paraId="1528C327" w14:textId="19269E18" w:rsidR="00626DCC" w:rsidRDefault="00626DCC"/>
    <w:p w14:paraId="18046F1C" w14:textId="77777777" w:rsidR="00C07284" w:rsidRDefault="00C07284"/>
    <w:p w14:paraId="6B37F720" w14:textId="49470B7A" w:rsidR="004325B0" w:rsidRPr="004325B0" w:rsidRDefault="004325B0" w:rsidP="004325B0">
      <w:pPr>
        <w:rPr>
          <w:lang w:val="en"/>
        </w:rPr>
      </w:pPr>
      <w:r w:rsidRPr="004325B0">
        <w:rPr>
          <w:lang w:val="en"/>
        </w:rPr>
        <w:t>Lewis A.K. Barnett</w:t>
      </w:r>
      <w:r w:rsidRPr="004325B0">
        <w:rPr>
          <w:vertAlign w:val="superscript"/>
          <w:lang w:val="en"/>
        </w:rPr>
        <w:t>1*</w:t>
      </w:r>
      <w:r w:rsidRPr="004325B0">
        <w:rPr>
          <w:lang w:val="en"/>
        </w:rPr>
        <w:t>, Eric J. Ward</w:t>
      </w:r>
      <w:r w:rsidRPr="004325B0">
        <w:rPr>
          <w:vertAlign w:val="superscript"/>
          <w:lang w:val="en"/>
        </w:rPr>
        <w:t>2</w:t>
      </w:r>
      <w:r w:rsidRPr="004325B0">
        <w:rPr>
          <w:lang w:val="en"/>
        </w:rPr>
        <w:t xml:space="preserve">, </w:t>
      </w:r>
      <w:r>
        <w:rPr>
          <w:lang w:val="en"/>
        </w:rPr>
        <w:t>Sean C. Anderson</w:t>
      </w:r>
      <w:r w:rsidRPr="004325B0">
        <w:rPr>
          <w:vertAlign w:val="superscript"/>
          <w:lang w:val="en"/>
        </w:rPr>
        <w:t>3</w:t>
      </w:r>
    </w:p>
    <w:p w14:paraId="5D1085B4" w14:textId="77777777" w:rsidR="004325B0" w:rsidRPr="004325B0" w:rsidRDefault="004325B0" w:rsidP="004325B0">
      <w:pPr>
        <w:rPr>
          <w:vertAlign w:val="superscript"/>
          <w:lang w:val="en"/>
        </w:rPr>
      </w:pPr>
    </w:p>
    <w:p w14:paraId="5DE626A0" w14:textId="6B058B94" w:rsidR="004325B0" w:rsidRDefault="004325B0" w:rsidP="004325B0">
      <w:pPr>
        <w:rPr>
          <w:lang w:val="en"/>
        </w:rPr>
      </w:pPr>
      <w:r w:rsidRPr="004325B0">
        <w:rPr>
          <w:vertAlign w:val="superscript"/>
          <w:lang w:val="en"/>
        </w:rPr>
        <w:t>1</w:t>
      </w:r>
      <w:r w:rsidRPr="004325B0">
        <w:rPr>
          <w:lang w:val="en"/>
        </w:rPr>
        <w:t xml:space="preserve"> Resource Assessment and Conservation Engineering Division, Alaska Fisheries Science Center, National Marine Fisheries Service, NOAA, 7600 Sand Point Way N.E, Seattle, WA 98115</w:t>
      </w:r>
      <w:r>
        <w:rPr>
          <w:lang w:val="en"/>
        </w:rPr>
        <w:t>, USA</w:t>
      </w:r>
    </w:p>
    <w:p w14:paraId="4EC8A2B4" w14:textId="77777777" w:rsidR="004325B0" w:rsidRPr="004325B0" w:rsidRDefault="004325B0" w:rsidP="004325B0">
      <w:pPr>
        <w:rPr>
          <w:lang w:val="en"/>
        </w:rPr>
      </w:pPr>
    </w:p>
    <w:p w14:paraId="3A9103AF" w14:textId="77777777" w:rsidR="004325B0" w:rsidRDefault="004325B0" w:rsidP="004325B0">
      <w:pPr>
        <w:rPr>
          <w:lang w:val="en"/>
        </w:rPr>
      </w:pPr>
      <w:r w:rsidRPr="004325B0">
        <w:rPr>
          <w:vertAlign w:val="superscript"/>
          <w:lang w:val="en"/>
        </w:rPr>
        <w:t>2</w:t>
      </w:r>
      <w:r w:rsidRPr="004325B0">
        <w:rPr>
          <w:lang w:val="en"/>
        </w:rPr>
        <w:t xml:space="preserve"> Conservation Biology Division, Northwest Fisheries Science Center, National Marine Fisheries Service, NOAA, 2725 Montlake Boulevard East, Seattle, </w:t>
      </w:r>
      <w:r w:rsidRPr="004325B0">
        <w:rPr>
          <w:lang w:val="en"/>
        </w:rPr>
        <w:softHyphen/>
      </w:r>
      <w:r w:rsidRPr="004325B0">
        <w:rPr>
          <w:lang w:val="en"/>
        </w:rPr>
        <w:softHyphen/>
        <w:t>WA 98112</w:t>
      </w:r>
      <w:r>
        <w:rPr>
          <w:lang w:val="en"/>
        </w:rPr>
        <w:t>, USA</w:t>
      </w:r>
    </w:p>
    <w:p w14:paraId="6164B8F7" w14:textId="1A1F3716" w:rsidR="004325B0" w:rsidRPr="004325B0" w:rsidRDefault="004325B0" w:rsidP="004325B0">
      <w:pPr>
        <w:rPr>
          <w:lang w:val="en"/>
        </w:rPr>
      </w:pPr>
      <w:r w:rsidRPr="004325B0">
        <w:rPr>
          <w:lang w:val="en"/>
        </w:rPr>
        <w:br/>
      </w:r>
      <w:r w:rsidRPr="004325B0">
        <w:rPr>
          <w:vertAlign w:val="superscript"/>
          <w:lang w:val="en"/>
        </w:rPr>
        <w:t>3</w:t>
      </w:r>
      <w:r w:rsidRPr="004325B0">
        <w:rPr>
          <w:lang w:val="en"/>
        </w:rPr>
        <w:t xml:space="preserve"> </w:t>
      </w:r>
      <w:r>
        <w:rPr>
          <w:lang w:val="en"/>
        </w:rPr>
        <w:t>Pacific Biological Station, Fisheries and Oceans Canada, 3190 Hammond Bay Rd, Nanaimo, BC, V6T 6N7, Canada</w:t>
      </w:r>
    </w:p>
    <w:p w14:paraId="7018CAB2" w14:textId="77777777" w:rsidR="004325B0" w:rsidRPr="004325B0" w:rsidRDefault="004325B0" w:rsidP="004325B0">
      <w:pPr>
        <w:rPr>
          <w:lang w:val="en"/>
        </w:rPr>
      </w:pPr>
    </w:p>
    <w:p w14:paraId="58D59D31" w14:textId="6A6B4B9E" w:rsidR="00F11C3A" w:rsidRPr="004325B0" w:rsidRDefault="004325B0" w:rsidP="004325B0">
      <w:pPr>
        <w:rPr>
          <w:lang w:val="en"/>
        </w:rPr>
      </w:pPr>
      <w:r w:rsidRPr="004325B0">
        <w:rPr>
          <w:lang w:val="en"/>
        </w:rPr>
        <w:t xml:space="preserve">* Corresponding author: </w:t>
      </w:r>
      <w:hyperlink r:id="rId7" w:history="1">
        <w:r w:rsidRPr="004325B0">
          <w:rPr>
            <w:rStyle w:val="Hyperlink"/>
            <w:lang w:val="en"/>
          </w:rPr>
          <w:t>lewis.barnett@noaa.gov</w:t>
        </w:r>
      </w:hyperlink>
      <w:r w:rsidRPr="004325B0">
        <w:rPr>
          <w:lang w:val="en"/>
        </w:rPr>
        <w:t xml:space="preserve"> </w:t>
      </w:r>
      <w:r w:rsidR="00F11C3A">
        <w:rPr>
          <w:b/>
        </w:rPr>
        <w:br w:type="page"/>
      </w:r>
    </w:p>
    <w:p w14:paraId="7A21F947" w14:textId="03C926E7" w:rsidR="00F74DB4" w:rsidRPr="00E07E0C" w:rsidRDefault="00F74DB4" w:rsidP="00F74DB4">
      <w:pPr>
        <w:spacing w:after="120" w:line="259" w:lineRule="auto"/>
      </w:pPr>
      <w:r>
        <w:rPr>
          <w:b/>
        </w:rPr>
        <w:lastRenderedPageBreak/>
        <w:t>Abstract</w:t>
      </w:r>
      <w:r w:rsidR="00E07E0C">
        <w:rPr>
          <w:b/>
        </w:rPr>
        <w:t xml:space="preserve"> </w:t>
      </w:r>
      <w:r w:rsidR="00E07E0C" w:rsidRPr="00E07E0C">
        <w:t>(300 word limit)</w:t>
      </w:r>
    </w:p>
    <w:p w14:paraId="1236E010" w14:textId="5BF767A2" w:rsidR="00E07E0C" w:rsidRDefault="00FC3778">
      <w:pPr>
        <w:spacing w:after="160" w:line="259" w:lineRule="auto"/>
      </w:pPr>
      <w:r>
        <w:t>Aim</w:t>
      </w:r>
    </w:p>
    <w:p w14:paraId="77074FC2" w14:textId="77777777" w:rsidR="00FC3778" w:rsidRDefault="00FC3778">
      <w:pPr>
        <w:spacing w:after="160" w:line="259" w:lineRule="auto"/>
      </w:pPr>
      <w:r>
        <w:t xml:space="preserve">In the fields of natural resource conservation, management and global change biology, demand for—and implementation of—tools for assessing species distribution shifts </w:t>
      </w:r>
    </w:p>
    <w:p w14:paraId="4C30A039" w14:textId="72BD9FDA" w:rsidR="00FC3778" w:rsidRDefault="00FC3778">
      <w:pPr>
        <w:spacing w:after="160" w:line="259" w:lineRule="auto"/>
      </w:pPr>
    </w:p>
    <w:p w14:paraId="6FAA6122" w14:textId="5FCAB7ED" w:rsidR="00FC3778" w:rsidRDefault="00FC3778" w:rsidP="00FC3778">
      <w:pPr>
        <w:spacing w:after="120" w:line="259" w:lineRule="auto"/>
      </w:pPr>
      <w:r>
        <w:t>distribution shifts are better quantified by spatial predictions of population size. Shifting distributions of abundance or population density may be qualitatively conveyed through maps but also through quantitative spatial indicators, such as the mean location weighted by population density (also terme</w:t>
      </w:r>
      <w:r>
        <w:t xml:space="preserve">d the center of gravity, COG). </w:t>
      </w:r>
    </w:p>
    <w:p w14:paraId="4F93D40C" w14:textId="77777777" w:rsidR="00FC3778" w:rsidRDefault="00FC3778">
      <w:pPr>
        <w:spacing w:after="160" w:line="259" w:lineRule="auto"/>
      </w:pPr>
    </w:p>
    <w:p w14:paraId="08E20AF6" w14:textId="182E9EEE" w:rsidR="00E07E0C" w:rsidRDefault="00FC3778">
      <w:pPr>
        <w:spacing w:after="160" w:line="259" w:lineRule="auto"/>
      </w:pPr>
      <w:r>
        <w:t xml:space="preserve">Therefore, there is a general need to develop objective methods for defining appropriate scales to evaluate changes in species distributions. </w:t>
      </w:r>
    </w:p>
    <w:p w14:paraId="31C7B739" w14:textId="77777777" w:rsidR="00FC3778" w:rsidRDefault="00FC3778">
      <w:pPr>
        <w:spacing w:after="160" w:line="259" w:lineRule="auto"/>
      </w:pPr>
    </w:p>
    <w:p w14:paraId="2FC4B214" w14:textId="07DEF0F4" w:rsidR="005124BE" w:rsidRDefault="005124BE">
      <w:pPr>
        <w:spacing w:after="160" w:line="259" w:lineRule="auto"/>
      </w:pPr>
      <w:r>
        <w:t>Methods</w:t>
      </w:r>
    </w:p>
    <w:p w14:paraId="41DB2B4C" w14:textId="77777777" w:rsidR="00375D89" w:rsidRDefault="00375D89" w:rsidP="00375D89">
      <w:pPr>
        <w:spacing w:after="120" w:line="259" w:lineRule="auto"/>
      </w:pPr>
      <w:r>
        <w:t xml:space="preserve">introduce a new modeling approach, explicitly accounting for spatial variability in how species population densities change through time. While widely applicable to a wide range of biological data (or even non-biological data), we focus on an application to changes in the distribution of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model-based COG estimates for these regions may be more useful than global COG trends calculated over an entire survey domain. </w:t>
      </w:r>
    </w:p>
    <w:p w14:paraId="0ECE6F53" w14:textId="77777777" w:rsidR="00375D89" w:rsidRDefault="00375D89">
      <w:pPr>
        <w:spacing w:after="160" w:line="259" w:lineRule="auto"/>
      </w:pPr>
    </w:p>
    <w:p w14:paraId="3B62EA62" w14:textId="48E96F4F" w:rsidR="005124BE" w:rsidRDefault="005124BE">
      <w:pPr>
        <w:spacing w:after="160" w:line="259" w:lineRule="auto"/>
      </w:pPr>
      <w:r w:rsidRPr="005124BE">
        <w:t xml:space="preserve">Results </w:t>
      </w:r>
    </w:p>
    <w:p w14:paraId="2BB04C46" w14:textId="77777777" w:rsidR="00375D89" w:rsidRDefault="00375D89" w:rsidP="00375D89">
      <w:pPr>
        <w:spacing w:after="120" w:line="259" w:lineRule="auto"/>
      </w:pPr>
      <w:r>
        <w:t xml:space="preserve">The complex spatial distribution of biotic and abiotic drivers of population productivity and habitat suitability in ecosystems suggests that fine-scale descriptors may provide a more accurate representation of changes in species distributions than global indicators calculated across an entire region. Here, we introduced a new approach to modeling and summarizing spatially referenced time series data on species population densities to calculate area-specific trends in population size. Our approach was able to recover spatial trends in simulated data and reveal nuanced spatial trends in the dynamics of 19 marine fishes off the west coast of the USA that often differed from conventional descriptors of larger scale distribution shifts </w:t>
      </w:r>
      <w:r>
        <w:fldChar w:fldCharType="begin"/>
      </w:r>
      <w: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A."}],"issued":{"date-parts":[["2013"]]}}},{"id":"6k6W77QB/CLJaMUcJ","uris":["http://zotero.org/users/2529419/items/K2DVEVVA"],"uri":["http://zotero.org/users/2529419/items/K2DVEVVA"],"itemData":{"id":"SciteAxG/5xQJsGTT","type":"article-journal","title":"Model-based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sidRPr="005B0BF6">
        <w:t>(Woillez et al. 2009, Pinsky et al. 2013, Thorson et al. 2016)</w:t>
      </w:r>
      <w:r>
        <w:fldChar w:fldCharType="end"/>
      </w:r>
      <w:r>
        <w:t>. Furthermore, the ability of our models to detect geographic boundaries between regions with different trends was affirmed as these boundaries were largely congruent with known biogeographic breaks (yet we acknowledge that this may be influenced by assumptions affecting the optimization of the number of clusters).</w:t>
      </w:r>
    </w:p>
    <w:p w14:paraId="3E5FF7DA" w14:textId="256ADE85" w:rsidR="00375D89" w:rsidRPr="005124BE" w:rsidRDefault="00375D89" w:rsidP="00375D89">
      <w:pPr>
        <w:spacing w:after="160" w:line="259" w:lineRule="auto"/>
      </w:pPr>
      <w:r>
        <w:lastRenderedPageBreak/>
        <w:t>Our simulations and application of the spatial-trend model indicate that our proposed approach can improve estimation and communication of spatially-varying temporal trends in population density.</w:t>
      </w:r>
    </w:p>
    <w:p w14:paraId="494E7D8D" w14:textId="50B5EF0E" w:rsidR="00597FE6" w:rsidRDefault="005124BE">
      <w:pPr>
        <w:spacing w:after="160" w:line="259" w:lineRule="auto"/>
      </w:pPr>
      <w:r w:rsidRPr="005124BE">
        <w:t>Main conclusions</w:t>
      </w:r>
    </w:p>
    <w:p w14:paraId="3CBAA8E6" w14:textId="77777777" w:rsidR="00FC3778" w:rsidRDefault="00FC3778" w:rsidP="00FC3778">
      <w:pPr>
        <w:spacing w:after="160" w:line="259" w:lineRule="auto"/>
      </w:pPr>
      <w:r>
        <w:t>Such tools are widely applicable for solving specific problems in fish and wildlife conservation and management by defining spatial domains with distinct population dynamics.</w:t>
      </w:r>
    </w:p>
    <w:p w14:paraId="336AAB5B" w14:textId="04D7413B" w:rsidR="00597FE6" w:rsidRDefault="00597FE6">
      <w:pPr>
        <w:spacing w:after="160" w:line="259" w:lineRule="auto"/>
        <w:rPr>
          <w:b/>
        </w:rPr>
      </w:pPr>
      <w:bookmarkStart w:id="0" w:name="_GoBack"/>
      <w:bookmarkEnd w:id="0"/>
    </w:p>
    <w:p w14:paraId="38BE446B" w14:textId="3DDA7780" w:rsidR="00F74DB4" w:rsidRDefault="00597FE6">
      <w:pPr>
        <w:spacing w:after="160" w:line="259"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89470C">
      <w:pPr>
        <w:spacing w:after="120" w:line="259" w:lineRule="auto"/>
        <w:rPr>
          <w:b/>
        </w:rPr>
      </w:pPr>
      <w:r>
        <w:rPr>
          <w:b/>
        </w:rPr>
        <w:lastRenderedPageBreak/>
        <w:t>Introduction</w:t>
      </w:r>
    </w:p>
    <w:p w14:paraId="12FA54C0" w14:textId="1085172B" w:rsidR="0089470C" w:rsidRDefault="0089470C" w:rsidP="00D766A8">
      <w:pPr>
        <w:spacing w:after="120" w:line="259" w:lineRule="auto"/>
      </w:pPr>
      <w:r>
        <w:t xml:space="preserve">In the fields of natural resource conservation, management and global change biology, demand for—and implementation of—tools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89470C">
      <w:pPr>
        <w:spacing w:after="120" w:line="259"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5379EB16" w:rsidR="0089470C" w:rsidRDefault="0089470C" w:rsidP="0089470C">
      <w:pPr>
        <w:spacing w:after="120" w:line="259"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44347D">
        <w:instrText xml:space="preserve"> ADDIN ZOTERO_ITEM CSL_CITATION {"citationID":"STv7yh1x","properties":{"formattedCitation":"(Nicholson and Jennings 2004, Harvey et al. 2018)","plainCitation":"(Nicholson and Jennings 2004, Harvey et al. 2018)","noteIndex":0},"citationItems":[{"id":"6k6W77QB/phjcrlJn","uris":["http://zotero.org/users/2529419/items/RHNEAWQW"],"uri":["http://zotero.org/users/2529419/items/RHNEAWQW"],"itemData":{"id":2693,"type":"article-journal","title":"Testing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6k6W77QB/FUeEEb36","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44347D">
        <w:instrText xml:space="preserve"> ADDIN ZOTERO_ITEM CSL_CITATION {"citationID":"lLZdXdsq","properties":{"formattedCitation":"(Stock et al. 2019)","plainCitation":"(Stock et al. 2019)","noteIndex":0},"citationItems":[{"id":"6k6W77QB/MLIWwokO","uris":["http://zotero.org/users/2529419/items/PDXNLWXP"],"uri":["http://zotero.org/users/2529419/items/PDXNLWXP"],"itemData":{"id":2700,"type":"article-journal","title":"Comparing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44347D">
        <w:instrText xml:space="preserve"> ADDIN ZOTERO_ITEM CSL_CITATION {"citationID":"6ewOWxZc","properties":{"formattedCitation":"(Link et al. 2002)","plainCitation":"(Link et al. 2002)","noteIndex":0},"citationItems":[{"id":"6k6W77QB/Xgicl0ro","uris":["http://zotero.org/users/2529419/items/AKMXUF8H"],"uri":["http://zotero.org/users/2529419/items/AKMXUF8H"],"itemData":{"id":2698,"type":"article-journal","title":"Marine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32A9118B" w:rsidR="0089470C" w:rsidRDefault="0089470C" w:rsidP="0089470C">
      <w:pPr>
        <w:spacing w:after="120" w:line="259" w:lineRule="auto"/>
        <w:ind w:firstLine="720"/>
      </w:pPr>
      <w:r>
        <w:t xml:space="preserve">Techniques for estimating how fish populations vary over space and time have evolved rapidly over the last 5 years. The largest methodological changes have been advances in spatiotemporal modeling that have modeled space continuously and explicitly accounted for </w:t>
      </w:r>
      <w:r>
        <w:lastRenderedPageBreak/>
        <w:t xml:space="preserve">spatial autocorrelation between spatially-referenced observations that are proximate in both space and time </w:t>
      </w:r>
      <w:r>
        <w:fldChar w:fldCharType="begin"/>
      </w:r>
      <w:r w:rsidR="0044347D">
        <w:instrText xml:space="preserve"> ADDIN ZOTERO_ITEM CSL_CITATION {"citationID":"GMdtHpIy","properties":{"formattedCitation":"(Shelton et al. 2014, Thorson et al. 2015)","plainCitation":"(Shelton et al. 2014, Thorson et al. 2015)","noteIndex":0},"citationItems":[{"id":"6k6W77QB/ejZVETYB","uris":["http://zotero.org/users/2529419/items/3URC5K6B"],"uri":["http://zotero.org/users/2529419/items/3URC5K6B"],"itemData":{"id":2709,"type":"article-journal","title":"Spatial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707973">
        <w:t>having many places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44347D">
        <w:instrText xml:space="preserve"> ADDIN ZOTERO_ITEM CSL_CITATION {"citationID":"PhGIUYby","properties":{"formattedCitation":"(Chen et al. 2004)","plainCitation":"(Chen et al. 2004)","noteIndex":0},"citationItems":[{"id":"6k6W77QB/ByjH84IA","uris":["http://zotero.org/users/2529419/items/MAAYT7G8"],"uri":["http://zotero.org/users/2529419/items/MAAYT7G8"],"itemData":{"id":2706,"type":"article-journal","title":"Estimation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r w:rsidR="0044347D">
        <w:instrText xml:space="preserve"> ADDIN ZOTERO_ITEM CSL_CITATION {"citationID":"m4MfTsKu","properties":{"formattedCitation":"(Thorson 2019b)","plainCitation":"(Thorson 2019b)","noteIndex":0},"citationItems":[{"id":"6k6W77QB/4l9Vnz29","uris":["http://zotero.org/users/2529419/items/VPSVIDZL"],"uri":["http://zotero.org/users/2529419/items/VPSVIDZL"],"itemData":{"id":2712,"type":"article-journal","title":"Guidance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44347D">
        <w:instrText xml:space="preserve"> ADDIN ZOTERO_ITEM CSL_CITATION {"citationID":"FmQijs6a","properties":{"formattedCitation":"(Thorson et al. 2016)","plainCitation":"(Thorson et al. 2016)","noteIndex":0},"citationItems":[{"id":"6k6W77QB/CLJaMUcJ","uris":["http://zotero.org/users/2529419/items/K2DVEVVA"],"uri":["http://zotero.org/users/2529419/items/K2DVEVVA"],"itemData":{"id":2710,"type":"article-journal","title":"Model-based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334DDEC5" w:rsidR="0089470C" w:rsidRDefault="0089470C" w:rsidP="00D766A8">
      <w:pPr>
        <w:spacing w:after="120" w:line="259"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44347D">
        <w:instrText xml:space="preserve"> ADDIN ZOTERO_ITEM CSL_CITATION {"citationID":"v5MYhubN","properties":{"formattedCitation":"(Thorson et al. 2015)","plainCitation":"(Thorson et al. 2015)","noteIndex":0},"citationItems":[{"id":"6k6W77QB/15WbbRTB","uris":["http://zotero.org/users/2529419/items/PCF4QQP6"],"uri":["http://zotero.org/users/2529419/items/PCF4QQP6"],"itemData":{"id":2703,"type":"article-journal","title":"Geostatistical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44347D">
        <w:instrText xml:space="preserve"> ADDIN ZOTERO_ITEM CSL_CITATION {"citationID":"bxqakZ4K","properties":{"formattedCitation":"(Latimer et al. 2009, Shelton et al. 2014)","plainCitation":"(Latimer et al. 2009, Shelton et al. 2014)","noteIndex":0},"citationItems":[{"id":"6k6W77QB/DI6oCECd","uris":["http://zotero.org/users/2529419/items/4NTJB76B"],"uri":["http://zotero.org/users/2529419/items/4NTJB76B"],"itemData":{"id":2714,"type":"article-journal","title":"Hierarchical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Silander"}],"issued":{"date-parts":[["2009"]]}},"label":"page"},{"id":"6k6W77QB/ejZVETYB","uris":["http://zotero.org/users/2529419/items/3URC5K6B"],"uri":["http://zotero.org/users/2529419/items/3URC5K6B"],"itemData":{"id":2709,"type":"article-journal","title":"Spatial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t xml:space="preserve"> and annual effects are included as factors to allow for unbiased estimates of trends. Additional extensions include the incorporation of covariates such as depth </w:t>
      </w:r>
      <w:r>
        <w:fldChar w:fldCharType="begin"/>
      </w:r>
      <w:r w:rsidR="0044347D">
        <w:instrText xml:space="preserve"> ADDIN ZOTERO_ITEM CSL_CITATION {"citationID":"xY5MmH62","properties":{"formattedCitation":"(Johnson et al. 2019)","plainCitation":"(Johnson et al. 2019)","noteIndex":0},"citationItems":[{"id":"6k6W77QB/JCnyLDto","uris":["http://zotero.org/users/2529419/items/R6IICQMZ"],"uri":["http://zotero.org/users/2529419/items/R6IICQMZ"],"itemData":{"id":2718,"type":"article-journal","title":"Investigating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44347D">
        <w:instrText xml:space="preserve"> ADDIN ZOTERO_ITEM CSL_CITATION {"citationID":"JH61sSur","properties":{"formattedCitation":"(Anderson and Ward 2019)","plainCitation":"(Anderson and Ward 2019)","noteIndex":0},"citationItems":[{"id":"6k6W77QB/Du4ma1VT","uris":["http://zotero.org/users/2529419/items/SXPS5PRB"],"uri":["http://zotero.org/users/2529419/items/SXPS5PRB"],"itemData":{"id":2723,"type":"article-journal","title":"Black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46D7473B" w:rsidR="0089470C" w:rsidRDefault="0089470C" w:rsidP="0067570C">
      <w:pPr>
        <w:spacing w:after="120" w:line="259"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9F6418">
      <w:pPr>
        <w:spacing w:after="120" w:line="259" w:lineRule="auto"/>
      </w:pPr>
    </w:p>
    <w:p w14:paraId="5EB0E09A" w14:textId="458009D1" w:rsidR="002D09CF" w:rsidRPr="00963112" w:rsidRDefault="002D09CF" w:rsidP="009F6418">
      <w:pPr>
        <w:spacing w:after="120" w:line="259" w:lineRule="auto"/>
      </w:pPr>
      <w:r w:rsidRPr="00166AA7">
        <w:rPr>
          <w:b/>
        </w:rPr>
        <w:t>Methods</w:t>
      </w:r>
    </w:p>
    <w:p w14:paraId="5D98CA3C" w14:textId="1EA4B8FF" w:rsidR="00216F6D" w:rsidRPr="009F6418" w:rsidRDefault="00216F6D" w:rsidP="009F6418">
      <w:pPr>
        <w:spacing w:after="120"/>
        <w:rPr>
          <w:i/>
        </w:rPr>
      </w:pPr>
      <w:r w:rsidRPr="00216F6D">
        <w:rPr>
          <w:i/>
        </w:rPr>
        <w:t>Spatial GLMM Overview</w:t>
      </w:r>
    </w:p>
    <w:p w14:paraId="3A6DD311" w14:textId="66C867D9" w:rsidR="00CB4A97" w:rsidRPr="002D6DFC" w:rsidRDefault="002D09CF" w:rsidP="00D766A8">
      <w:pPr>
        <w:spacing w:after="120"/>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lastRenderedPageBreak/>
        <w:t xml:space="preserve">Examples include applications to Gaussian predictive process models </w:t>
      </w:r>
      <w:r w:rsidR="00045217">
        <w:fldChar w:fldCharType="begin"/>
      </w:r>
      <w:r w:rsidR="0044347D">
        <w:instrText xml:space="preserve"> ADDIN ZOTERO_ITEM CSL_CITATION {"citationID":"iB4vWtb8","properties":{"formattedCitation":"(Shelton et al. 2014, Thorson et al. 2015, Anderson and Ward 2019)","plainCitation":"(Shelton et al. 2014, Thorson et al. 2015, Anderson and Ward 2019)","noteIndex":0},"citationItems":[{"id":"6k6W77QB/ejZVETYB","uris":["http://zotero.org/users/2529419/items/3URC5K6B"],"uri":["http://zotero.org/users/2529419/items/3URC5K6B"],"itemData":{"id":2709,"type":"article-journal","title":"Spatial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J."}],"issued":{"date-parts":[["2015",6,1]]}},"label":"page"},{"id":"6k6W77QB/Du4ma1VT","uris":["http://zotero.org/users/2529419/items/SXPS5PRB"],"uri":["http://zotero.org/users/2529419/items/SXPS5PRB"],"itemData":{"id":2723,"type":"article-journal","title":"Black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44347D">
        <w:instrText xml:space="preserve"> ADDIN ZOTERO_ITEM CSL_CITATION {"citationID":"eTopNSVm","properties":{"formattedCitation":"(INLA; Rue et al. 2009, Ruiz-C\\uc0\\u225{}rdenas et al. 2012)","plainCitation":"(INLA; Rue et al. 2009, Ruiz-Cárdenas et al. 2012)","noteIndex":0},"citationItems":[{"id":"6k6W77QB/Sw9Qfiz5","uris":["http://zotero.org/users/2529419/items/JEVMTMK3"],"uri":["http://zotero.org/users/2529419/items/JEVMTMK3"],"itemData":{"id":2725,"type":"article-journal","title":"Approximate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"},{"id":"6k6W77QB/l0MXFEIU","uris":["http://zotero.org/users/2529419/items/4LWI68CF"],"uri":["http://zotero.org/users/2529419/items/4LWI68CF"],"itemData":{"id":2727,"type":"article-journal","title":"Direct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44347D">
        <w:instrText xml:space="preserve"> ADDIN ZOTERO_ITEM CSL_CITATION {"citationID":"JvQteIYR","properties":{"formattedCitation":"(Thorson and Barnett 2017)","plainCitation":"(Thorson and Barnett 2017)","noteIndex":0},"citationItems":[{"id":"6k6W77QB/GWYgqDsh","uris":["http://zotero.org/users/2529419/items/URBQTB4Q"],"uri":["http://zotero.org/users/2529419/items/URBQTB4Q"],"itemData":{"id":2729,"type":"article-journal","title":"Comparing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9F6418">
      <w:pPr>
        <w:spacing w:after="120"/>
      </w:pPr>
    </w:p>
    <w:p w14:paraId="1AF9220F" w14:textId="7F4FA9B6"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20EF2813" w:rsidR="002D09CF" w:rsidRPr="002D6DFC" w:rsidRDefault="002D09CF" w:rsidP="009F6418">
      <w:pPr>
        <w:spacing w:after="120"/>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44347D">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"},{"id":"6k6W77QB/NE1tTWxG","uris":["http://zotero.org/users/2529419/items/NPM279KG"],"uri":["http://zotero.org/users/2529419/items/NPM279KG"],"itemData":{"id":2733,"type":"article-journal","title":"Using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T."}],"issued":{"date-parts":[["2015",12]]}},"label":"page"},{"id":"6k6W77QB/Du4ma1VT","uris":["http://zotero.org/users/2529419/items/SXPS5PRB"],"uri":["http://zotero.org/users/2529419/items/SXPS5PRB"],"itemData":{"id":2723,"type":"article-journal","title":"Black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44347D">
        <w:instrText xml:space="preserve"> ADDIN ZOTERO_ITEM CSL_CITATION {"citationID":"rf6rqP6c","properties":{"formattedCitation":"(e.g., Thorson et al. 2015)","plainCitation":"(e.g., Thorson et al. 2015)","noteIndex":0},"citationItems":[{"id":"6k6W77QB/15WbbRTB","uris":["http://zotero.org/users/2529419/items/PCF4QQP6"],"uri":["http://zotero.org/users/2529419/items/PCF4QQP6"],"itemData":{"id":2703,"type":"article-journal","title":"Geostatistical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44347D">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press"}}},{"id":"6k6W77QB/ShIzmLlW","uris":["http://zotero.org/users/2529419/items/I332CYJK"],"uri":["http://zotero.org/users/2529419/items/I332CYJK"],"itemData":{"id":2720,"type":"article-journal","title":"Application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3FAA5AFC" w:rsidR="00CB4A97" w:rsidRPr="002D6DFC" w:rsidRDefault="002D09CF" w:rsidP="009F6418">
      <w:pPr>
        <w:spacing w:after="120"/>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w:t>
      </w:r>
      <w:r w:rsidR="00623C01">
        <w:t xml:space="preserve">Estimates of spatial trends may be derived from spatial and spatiotemporal fields post-hoc, but doing so results in biases (Fig. S1). </w:t>
      </w:r>
      <w:r w:rsidRPr="002D6DFC">
        <w:t xml:space="preserve">To explicitly account for non-stationary trends in densities, we </w:t>
      </w:r>
      <w:r w:rsidR="0089470C">
        <w:t>extend</w:t>
      </w:r>
      <w:r w:rsidRPr="002D6DFC">
        <w:t xml:space="preserve">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5B58AC9A"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24456555" w14:textId="1CBE7FB7" w:rsidR="002D6DFC" w:rsidRDefault="002D09CF" w:rsidP="009F6418">
      <w:pPr>
        <w:spacing w:after="120"/>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56525B">
        <w:rPr>
          <w:rFonts w:eastAsiaTheme="minorEastAsia"/>
        </w:rPr>
        <w:t xml:space="preserve"> </w:t>
      </w:r>
      <w:r w:rsidR="0089470C">
        <w:rPr>
          <w:rFonts w:eastAsiaTheme="minorEastAsia"/>
        </w:rPr>
        <w:t>This trend 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89470C">
        <w:rPr>
          <w:rFonts w:eastAsiaTheme="minorEastAsia"/>
        </w:rPr>
        <w:t xml:space="preserve">changes through time (Figure 1). </w:t>
      </w:r>
    </w:p>
    <w:p w14:paraId="2A4C1D37" w14:textId="77777777" w:rsidR="002D09CF" w:rsidRPr="002D6DFC" w:rsidRDefault="002D09CF" w:rsidP="009F6418">
      <w:pPr>
        <w:spacing w:after="120"/>
      </w:pPr>
    </w:p>
    <w:p w14:paraId="2F7A74A8" w14:textId="1B021C26" w:rsidR="00D42716" w:rsidRPr="002D6DFC" w:rsidRDefault="002D09CF" w:rsidP="009F6418">
      <w:pPr>
        <w:spacing w:after="120"/>
        <w:rPr>
          <w:i/>
        </w:rPr>
      </w:pPr>
      <w:r w:rsidRPr="002D6DFC">
        <w:rPr>
          <w:i/>
        </w:rPr>
        <w:t>Testing the ability to recover spatial trends</w:t>
      </w:r>
    </w:p>
    <w:p w14:paraId="4032B487" w14:textId="0BEF8DA7" w:rsidR="001F7F7D" w:rsidRDefault="00D42716" w:rsidP="00D766A8">
      <w:pPr>
        <w:spacing w:after="120" w:line="259" w:lineRule="auto"/>
      </w:pPr>
      <w:r>
        <w:t>To evaluate our ability to recover an added spatial field representing the trend, we conducted a simulation analysis.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t>, we focused our simulations on understanding how the magnitude of spatiotemporal variation or observation error variation affect our ability to recover the spatial trend</w:t>
      </w:r>
      <w:r w:rsidR="00574E5B">
        <w:t xml:space="preserve"> (details in Table S1)</w:t>
      </w:r>
      <w:r>
        <w:t xml:space="preserve">. The simulations were conducted as follows: for each value of spatiotemporal variation and observation error, we simulated a random spatial field. We then simulated </w:t>
      </w:r>
      <w:r w:rsidR="001F7F7D">
        <w:t xml:space="preserve">a latent </w:t>
      </w:r>
      <w:r>
        <w:lastRenderedPageBreak/>
        <w:t xml:space="preserve">spatiotemporal </w:t>
      </w:r>
      <w:r w:rsidR="001F7F7D">
        <w:t>process</w:t>
      </w:r>
      <w:r>
        <w:t xml:space="preserve"> over 10 time steps, using spatial and spatiotemporal components (modeled as independent</w:t>
      </w:r>
      <w:r w:rsidR="0089470C">
        <w:t xml:space="preserve">ly </w:t>
      </w:r>
      <w:r w:rsidR="00BD2E04">
        <w:t xml:space="preserve">from </w:t>
      </w:r>
      <w:r w:rsidR="0089470C">
        <w:t>year to year</w:t>
      </w:r>
      <w:r>
        <w:t xml:space="preserve">) along with a spatial field representing the temporal trend.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 variance, correlations between predicted and observed values). For each combination of parameter values, we simulated 100 random datasets. Code to replicate this analysis is included in the repository for this project</w:t>
      </w:r>
      <w:r w:rsidR="004A4795">
        <w:t xml:space="preserve"> (</w:t>
      </w:r>
      <w:hyperlink r:id="rId8"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9F6418">
      <w:pPr>
        <w:spacing w:after="120" w:line="259" w:lineRule="auto"/>
        <w:ind w:firstLine="720"/>
      </w:pPr>
    </w:p>
    <w:p w14:paraId="7EAB5927" w14:textId="0A07667C" w:rsidR="00CB4A97" w:rsidRPr="00454BC9" w:rsidRDefault="00CB4A97" w:rsidP="009F6418">
      <w:pPr>
        <w:spacing w:after="120" w:line="259" w:lineRule="auto"/>
        <w:rPr>
          <w:i/>
        </w:rPr>
      </w:pPr>
      <w:r w:rsidRPr="00454BC9">
        <w:rPr>
          <w:i/>
        </w:rPr>
        <w:t xml:space="preserve">West coast groundfish </w:t>
      </w:r>
      <w:r w:rsidR="0089470C">
        <w:rPr>
          <w:i/>
        </w:rPr>
        <w:t>application</w:t>
      </w:r>
    </w:p>
    <w:p w14:paraId="617ACE96" w14:textId="1C2EE68A" w:rsidR="009C4CF6" w:rsidRPr="009F6418" w:rsidRDefault="006F0F50" w:rsidP="00D766A8">
      <w:pPr>
        <w:spacing w:after="120"/>
        <w:rPr>
          <w:rFonts w:ascii="Times" w:hAnsi="Times"/>
        </w:rPr>
      </w:pPr>
      <w:r w:rsidRPr="009C4CF6">
        <w:rPr>
          <w:rFonts w:ascii="Times" w:hAnsi="Times"/>
        </w:rPr>
        <w:t xml:space="preserve">As an example, we fit the </w:t>
      </w:r>
      <w:r w:rsidR="00306407">
        <w:rPr>
          <w:rFonts w:ascii="Times" w:hAnsi="Times"/>
        </w:rPr>
        <w:t>spatial-trend model</w:t>
      </w:r>
      <w:r w:rsidRPr="009C4CF6">
        <w:rPr>
          <w:rFonts w:ascii="Times" w:hAnsi="Times"/>
        </w:rPr>
        <w:t xml:space="preserve"> to</w:t>
      </w:r>
      <w:r w:rsidR="00751649" w:rsidRPr="009C4CF6">
        <w:rPr>
          <w:rFonts w:ascii="Times" w:hAnsi="Times"/>
        </w:rPr>
        <w:t xml:space="preserve"> groundfish </w:t>
      </w:r>
      <w:r w:rsidR="0089470C">
        <w:rPr>
          <w:rFonts w:ascii="Times" w:hAnsi="Times"/>
        </w:rPr>
        <w:t>data collected</w:t>
      </w:r>
      <w:r w:rsidR="0089470C" w:rsidRPr="009C4CF6">
        <w:rPr>
          <w:rFonts w:ascii="Times" w:hAnsi="Times"/>
        </w:rPr>
        <w:t xml:space="preserve"> </w:t>
      </w:r>
      <w:r w:rsidRPr="009C4CF6">
        <w:rPr>
          <w:rFonts w:ascii="Times" w:hAnsi="Times"/>
        </w:rPr>
        <w:t xml:space="preserve">from a fishery-independent survey along the US </w:t>
      </w:r>
      <w:r w:rsidR="00860B19">
        <w:rPr>
          <w:rFonts w:ascii="Times" w:hAnsi="Times"/>
        </w:rPr>
        <w:t>W</w:t>
      </w:r>
      <w:r w:rsidRPr="009C4CF6">
        <w:rPr>
          <w:rFonts w:ascii="Times" w:hAnsi="Times"/>
        </w:rPr>
        <w:t xml:space="preserve">est </w:t>
      </w:r>
      <w:r w:rsidR="00860B19">
        <w:rPr>
          <w:rFonts w:ascii="Times" w:hAnsi="Times"/>
        </w:rPr>
        <w:t>C</w:t>
      </w:r>
      <w:r w:rsidRPr="009C4CF6">
        <w:rPr>
          <w:rFonts w:ascii="Times" w:hAnsi="Times"/>
        </w:rPr>
        <w:t>oast</w:t>
      </w:r>
      <w:r w:rsidR="008F53D3" w:rsidRPr="008F53D3">
        <w:rPr>
          <w:rFonts w:ascii="Times" w:hAnsi="Times"/>
        </w:rPr>
        <w:t>: the NOAA Fisheries, Northwest Fisheries Science Center, US West Coast Groundfish Bottom Trawl Survey</w:t>
      </w:r>
      <w:r w:rsidR="00192C69">
        <w:rPr>
          <w:rFonts w:ascii="Times" w:hAnsi="Times"/>
        </w:rPr>
        <w:t xml:space="preserve"> </w:t>
      </w:r>
      <w:r w:rsidR="00192C69">
        <w:rPr>
          <w:rFonts w:ascii="Times" w:hAnsi="Times"/>
        </w:rPr>
        <w:fldChar w:fldCharType="begin"/>
      </w:r>
      <w:r w:rsidR="00192C69">
        <w:rPr>
          <w:rFonts w:ascii="Times" w:hAnsi="Times"/>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rPr>
        <w:fldChar w:fldCharType="separate"/>
      </w:r>
      <w:r w:rsidR="00192C69" w:rsidRPr="00192C69">
        <w:rPr>
          <w:rFonts w:ascii="Times" w:hAnsi="Times" w:cs="Times"/>
        </w:rPr>
        <w:t>(Keller et al. 2017)</w:t>
      </w:r>
      <w:r w:rsidR="00192C69">
        <w:rPr>
          <w:rFonts w:ascii="Times" w:hAnsi="Times"/>
        </w:rPr>
        <w:fldChar w:fldCharType="end"/>
      </w:r>
      <w:r w:rsidR="005E1879">
        <w:rPr>
          <w:rFonts w:ascii="Times" w:hAnsi="Times"/>
        </w:rPr>
        <w:t xml:space="preserve"> from 2003 to 2018</w:t>
      </w:r>
      <w:r w:rsidR="008F53D3" w:rsidRPr="008F53D3">
        <w:rPr>
          <w:rFonts w:ascii="Times" w:hAnsi="Times"/>
        </w:rPr>
        <w:t>.</w:t>
      </w:r>
      <w:r w:rsidR="008F53D3">
        <w:rPr>
          <w:rFonts w:ascii="Times" w:hAnsi="Times"/>
        </w:rPr>
        <w:t xml:space="preserve"> </w:t>
      </w:r>
      <w:r w:rsidR="009A44C9" w:rsidRPr="009C4CF6">
        <w:rPr>
          <w:rFonts w:ascii="Times" w:hAnsi="Times"/>
        </w:rPr>
        <w:t xml:space="preserve">This survey </w:t>
      </w:r>
      <w:r w:rsidR="00704795" w:rsidRPr="009C4CF6">
        <w:rPr>
          <w:rFonts w:ascii="Times" w:hAnsi="Times"/>
        </w:rPr>
        <w:t>represents an ideal case study because it has been used extensively in testing new index standardization methods</w:t>
      </w:r>
      <w:r w:rsidR="009C4CF6" w:rsidRPr="009C4CF6">
        <w:rPr>
          <w:rFonts w:ascii="Times" w:hAnsi="Times"/>
        </w:rPr>
        <w:t xml:space="preserve"> for stock assessments</w:t>
      </w:r>
      <w:r w:rsidR="000C6F4A">
        <w:rPr>
          <w:rFonts w:ascii="Times" w:hAnsi="Times"/>
        </w:rPr>
        <w:t xml:space="preserve"> </w:t>
      </w:r>
      <w:r w:rsidR="000C6F4A">
        <w:rPr>
          <w:rFonts w:ascii="Times" w:hAnsi="Times"/>
        </w:rPr>
        <w:fldChar w:fldCharType="begin"/>
      </w:r>
      <w:r w:rsidR="0044347D">
        <w:rPr>
          <w:rFonts w:ascii="Times" w:hAnsi="Times"/>
        </w:rPr>
        <w:instrText xml:space="preserve"> ADDIN ZOTERO_ITEM CSL_CITATION {"citationID":"G5T7z80m","properties":{"formattedCitation":"(Thorson et al. 2015)","plainCitation":"(Thorson et al. 2015)","noteIndex":0},"citationItems":[{"id":"6k6W77QB/15WbbRTB","uris":["http://zotero.org/users/2529419/items/PCF4QQP6"],"uri":["http://zotero.org/users/2529419/items/PCF4QQP6"],"itemData":{"id":2703,"type":"article-journal","title":"Geostatistical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rPr>
        <w:fldChar w:fldCharType="separate"/>
      </w:r>
      <w:r w:rsidR="000C6F4A">
        <w:rPr>
          <w:rFonts w:ascii="Times" w:hAnsi="Times"/>
          <w:noProof/>
        </w:rPr>
        <w:t>(Thorson et al. 2015)</w:t>
      </w:r>
      <w:r w:rsidR="000C6F4A">
        <w:rPr>
          <w:rFonts w:ascii="Times" w:hAnsi="Times"/>
        </w:rPr>
        <w:fldChar w:fldCharType="end"/>
      </w:r>
      <w:r w:rsidR="00704795" w:rsidRPr="009C4CF6">
        <w:rPr>
          <w:rFonts w:ascii="Times" w:hAnsi="Times"/>
        </w:rPr>
        <w:t>, is publicly available (</w:t>
      </w:r>
      <w:hyperlink r:id="rId9" w:history="1">
        <w:r w:rsidR="00704795" w:rsidRPr="009C4CF6">
          <w:rPr>
            <w:rStyle w:val="Hyperlink"/>
            <w:rFonts w:ascii="Times" w:hAnsi="Times"/>
          </w:rPr>
          <w:t>https://www.nwfsc.noaa.gov/data/map</w:t>
        </w:r>
      </w:hyperlink>
      <w:r w:rsidR="00704795" w:rsidRPr="009C4CF6">
        <w:rPr>
          <w:rFonts w:ascii="Times" w:hAnsi="Times"/>
        </w:rPr>
        <w:t xml:space="preserve">), and </w:t>
      </w:r>
      <w:r w:rsidR="009C4CF6" w:rsidRPr="009C4CF6">
        <w:rPr>
          <w:rFonts w:ascii="Times" w:hAnsi="Times"/>
        </w:rPr>
        <w:t>has been used to develop coastwide indicators, including shifts in center of gravity</w:t>
      </w:r>
      <w:r w:rsidR="00BF2CBC">
        <w:rPr>
          <w:rFonts w:ascii="Times" w:hAnsi="Times"/>
        </w:rPr>
        <w:t xml:space="preserve"> </w:t>
      </w:r>
      <w:r w:rsidR="00BF2CBC">
        <w:rPr>
          <w:rFonts w:ascii="Times" w:hAnsi="Times"/>
        </w:rPr>
        <w:fldChar w:fldCharType="begin"/>
      </w:r>
      <w:r w:rsidR="0044347D">
        <w:rPr>
          <w:rFonts w:ascii="Times" w:hAnsi="Times"/>
        </w:rPr>
        <w:instrText xml:space="preserve"> ADDIN ZOTERO_ITEM CSL_CITATION {"citationID":"m4jFRMHo","properties":{"formattedCitation":"(Thorson et al. 2016)","plainCitation":"(Thorson et al. 2016)","noteIndex":0},"citationItems":[{"id":"6k6W77QB/CLJaMUcJ","uris":["http://zotero.org/users/2529419/items/K2DVEVVA"],"uri":["http://zotero.org/users/2529419/items/K2DVEVVA"],"itemData":{"id":2710,"type":"article-journal","title":"Model-based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rPr>
        <w:fldChar w:fldCharType="separate"/>
      </w:r>
      <w:r w:rsidR="00BF2CBC">
        <w:rPr>
          <w:rFonts w:ascii="Times" w:hAnsi="Times"/>
          <w:noProof/>
        </w:rPr>
        <w:t>(Thorson et al. 2016)</w:t>
      </w:r>
      <w:r w:rsidR="00BF2CBC">
        <w:rPr>
          <w:rFonts w:ascii="Times" w:hAnsi="Times"/>
        </w:rPr>
        <w:fldChar w:fldCharType="end"/>
      </w:r>
      <w:r w:rsidR="009C4CF6" w:rsidRPr="009C4CF6">
        <w:rPr>
          <w:rFonts w:ascii="Times" w:hAnsi="Times"/>
        </w:rPr>
        <w:t xml:space="preserve">. </w:t>
      </w:r>
      <w:r w:rsidR="00F03024" w:rsidRPr="009C4CF6">
        <w:rPr>
          <w:rFonts w:ascii="Times" w:hAnsi="Times"/>
        </w:rPr>
        <w:t xml:space="preserve">We </w:t>
      </w:r>
      <w:r w:rsidR="003D219B" w:rsidRPr="009C4CF6">
        <w:rPr>
          <w:rFonts w:ascii="Times" w:hAnsi="Times"/>
        </w:rPr>
        <w:t xml:space="preserve">selected </w:t>
      </w:r>
      <w:r w:rsidR="006F0B46">
        <w:rPr>
          <w:rFonts w:ascii="Times" w:hAnsi="Times"/>
        </w:rPr>
        <w:t>19</w:t>
      </w:r>
      <w:r w:rsidR="003D219B" w:rsidRPr="009C4CF6">
        <w:rPr>
          <w:rFonts w:ascii="Times" w:hAnsi="Times"/>
        </w:rPr>
        <w:t xml:space="preserve"> </w:t>
      </w:r>
      <w:r w:rsidR="0089470C" w:rsidRPr="009C4CF6">
        <w:rPr>
          <w:rFonts w:ascii="Times" w:hAnsi="Times"/>
        </w:rPr>
        <w:t xml:space="preserve">groundfish </w:t>
      </w:r>
      <w:r w:rsidR="003D219B" w:rsidRPr="009C4CF6">
        <w:rPr>
          <w:rFonts w:ascii="Times" w:hAnsi="Times"/>
        </w:rPr>
        <w:t>species to model</w:t>
      </w:r>
      <w:r w:rsidR="009C4CF6" w:rsidRPr="009C4CF6">
        <w:rPr>
          <w:rFonts w:ascii="Times" w:hAnsi="Times"/>
        </w:rPr>
        <w:t xml:space="preserve"> in this analysis</w:t>
      </w:r>
      <w:r w:rsidR="003D219B" w:rsidRPr="009C4CF6">
        <w:rPr>
          <w:rFonts w:ascii="Times" w:hAnsi="Times"/>
        </w:rPr>
        <w:t>, chosen based on a combination of high commercial landings, market value, conservation concern, and prevalence in the survey data</w:t>
      </w:r>
      <w:r w:rsidR="002D6DFC" w:rsidRPr="009C4CF6">
        <w:rPr>
          <w:rFonts w:ascii="Times" w:hAnsi="Times"/>
        </w:rPr>
        <w:t xml:space="preserve"> (Table </w:t>
      </w:r>
      <w:r w:rsidR="0046021E" w:rsidRPr="009C4CF6">
        <w:rPr>
          <w:rFonts w:ascii="Times" w:hAnsi="Times"/>
        </w:rPr>
        <w:t>S</w:t>
      </w:r>
      <w:r w:rsidR="0046021E">
        <w:rPr>
          <w:rFonts w:ascii="Times" w:hAnsi="Times"/>
        </w:rPr>
        <w:t>2</w:t>
      </w:r>
      <w:r w:rsidR="002D6DFC" w:rsidRPr="009C4CF6">
        <w:rPr>
          <w:rFonts w:ascii="Times" w:hAnsi="Times"/>
        </w:rPr>
        <w:t>)</w:t>
      </w:r>
      <w:r w:rsidR="003D219B" w:rsidRPr="009C4CF6">
        <w:rPr>
          <w:rFonts w:ascii="Times" w:hAnsi="Times"/>
        </w:rPr>
        <w:t>.</w:t>
      </w:r>
      <w:r w:rsidR="00DC32E2">
        <w:rPr>
          <w:rFonts w:ascii="Times" w:hAnsi="Times"/>
        </w:rPr>
        <w:t xml:space="preserve"> </w:t>
      </w:r>
    </w:p>
    <w:p w14:paraId="1C5E7FBE" w14:textId="7AEB51DE" w:rsidR="009C4CF6" w:rsidRDefault="009B4FC6" w:rsidP="009F6418">
      <w:pPr>
        <w:spacing w:after="120"/>
        <w:ind w:firstLine="720"/>
        <w:rPr>
          <w:rFonts w:ascii="Times" w:hAnsi="Times"/>
        </w:rPr>
      </w:pPr>
      <w:r>
        <w:rPr>
          <w:rFonts w:ascii="Times" w:hAnsi="Times"/>
        </w:rPr>
        <w:t xml:space="preserve">To evaluate whether </w:t>
      </w:r>
      <w:r w:rsidR="0089470C">
        <w:rPr>
          <w:rFonts w:ascii="Times" w:hAnsi="Times"/>
        </w:rPr>
        <w:t xml:space="preserve">the </w:t>
      </w:r>
      <w:r>
        <w:rPr>
          <w:rFonts w:ascii="Times" w:hAnsi="Times"/>
        </w:rPr>
        <w:t xml:space="preserve">spatial trend may be appropriate for modeling </w:t>
      </w:r>
      <w:r w:rsidR="0089470C">
        <w:rPr>
          <w:rFonts w:ascii="Times" w:hAnsi="Times"/>
        </w:rPr>
        <w:t>how these 19 species change over time</w:t>
      </w:r>
      <w:r>
        <w:rPr>
          <w:rFonts w:ascii="Times" w:hAnsi="Times"/>
        </w:rPr>
        <w:t>, we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w:t>
      </w:r>
      <w:r w:rsidR="0089470C">
        <w:rPr>
          <w:rFonts w:ascii="Times" w:hAnsi="Times"/>
        </w:rPr>
        <w:t>by year</w:t>
      </w:r>
      <w:r>
        <w:rPr>
          <w:rFonts w:ascii="Times" w:hAnsi="Times"/>
        </w:rPr>
        <w:t xml:space="preserve">), depth </w:t>
      </w:r>
      <w:r w:rsidR="00584268">
        <w:rPr>
          <w:rFonts w:ascii="Times" w:hAnsi="Times"/>
        </w:rPr>
        <w:t xml:space="preserve">modeled </w:t>
      </w:r>
      <w:r>
        <w:rPr>
          <w:rFonts w:ascii="Times" w:hAnsi="Times"/>
        </w:rPr>
        <w:t>as a quadratic effect</w:t>
      </w:r>
      <w:r w:rsidR="00BF2CBC">
        <w:rPr>
          <w:rFonts w:ascii="Times" w:hAnsi="Times"/>
        </w:rPr>
        <w:t xml:space="preserve"> </w:t>
      </w:r>
      <w:r w:rsidR="00BF2CBC">
        <w:rPr>
          <w:rFonts w:ascii="Times" w:hAnsi="Times"/>
        </w:rPr>
        <w:fldChar w:fldCharType="begin"/>
      </w:r>
      <w:r w:rsidR="0044347D">
        <w:rPr>
          <w:rFonts w:ascii="Times" w:hAnsi="Times"/>
        </w:rPr>
        <w:instrText xml:space="preserve"> ADDIN ZOTERO_ITEM CSL_CITATION {"citationID":"K6mYXjQI","properties":{"formattedCitation":"(Thorson et al. 2015)","plainCitation":"(Thorson et al. 2015)","noteIndex":0},"citationItems":[{"id":"6k6W77QB/15WbbRTB","uris":["http://zotero.org/users/2529419/items/PCF4QQP6"],"uri":["http://zotero.org/users/2529419/items/PCF4QQP6"],"itemData":{"id":2703,"type":"article-journal","title":"Geostatistical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t>factor</w:t>
      </w:r>
      <w:r w:rsidR="00184203">
        <w:rPr>
          <w:rFonts w:ascii="Times" w:hAnsi="Times"/>
        </w:rPr>
        <w:t xml:space="preserve">. </w:t>
      </w:r>
      <w:r w:rsidR="005E1879">
        <w:rPr>
          <w:rFonts w:ascii="Times" w:hAnsi="Times"/>
        </w:rPr>
        <w:t>We modeled s</w:t>
      </w:r>
      <w:r w:rsidR="000B1287">
        <w:rPr>
          <w:rFonts w:ascii="Times" w:hAnsi="Times"/>
        </w:rPr>
        <w:t>patial components</w:t>
      </w:r>
      <w:r w:rsidR="00647FFB" w:rsidRPr="00647FFB">
        <w:rPr>
          <w:rFonts w:ascii="Times" w:hAnsi="Times"/>
        </w:rPr>
        <w:t xml:space="preserve"> </w:t>
      </w:r>
      <w:r w:rsidR="000B1287">
        <w:rPr>
          <w:rFonts w:ascii="Times" w:hAnsi="Times"/>
        </w:rPr>
        <w:t>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5E1879">
        <w:rPr>
          <w:rFonts w:ascii="Times" w:hAnsi="Times"/>
        </w:rPr>
        <w:t xml:space="preserve"> </w:t>
      </w:r>
      <w:r w:rsidR="0065727C">
        <w:rPr>
          <w:rFonts w:ascii="Times" w:hAnsi="Times"/>
        </w:rPr>
        <w:fldChar w:fldCharType="begin"/>
      </w:r>
      <w:r w:rsidR="0044347D">
        <w:rPr>
          <w:rFonts w:ascii="Times" w:hAnsi="Times"/>
        </w:rPr>
        <w:instrText xml:space="preserve"> ADDIN ZOTERO_ITEM CSL_CITATION {"citationID":"gsD1r0XP","properties":{"formattedCitation":"(Rue et al. 2009, Lindgren et al. 2011)","plainCitation":"(Rue et al. 2009, Lindgren et al. 2011)","noteIndex":0},"citationItems":[{"id":"6k6W77QB/Sw9Qfiz5","uris":["http://zotero.org/users/2529419/items/JEVMTMK3"],"uri":["http://zotero.org/users/2529419/items/JEVMTMK3"],"itemData":{"id":"zS1tXkZa/AeWKhPCj","type":"article-journal","title":"Approximate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Pr>
          <w:rFonts w:ascii="Times" w:hAnsi="Times"/>
        </w:rPr>
        <w:fldChar w:fldCharType="separate"/>
      </w:r>
      <w:r w:rsidR="0065727C" w:rsidRPr="0065727C">
        <w:rPr>
          <w:rFonts w:ascii="Times" w:hAnsi="Times" w:cs="Times"/>
        </w:rPr>
        <w:t>(Rue et al. 2009, Lindgren et al. 2011)</w:t>
      </w:r>
      <w:r w:rsidR="0065727C">
        <w:rPr>
          <w:rFonts w:ascii="Times" w:hAnsi="Times"/>
        </w:rPr>
        <w:fldChar w:fldCharType="end"/>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centered each of the estimated spatiotemporal fields to have mean zero.</w:t>
      </w:r>
      <w:r w:rsidR="00217FEE">
        <w:rPr>
          <w:rFonts w:ascii="Times" w:hAnsi="Times"/>
        </w:rPr>
        <w:t xml:space="preserve"> Because of the </w:t>
      </w:r>
      <w:r w:rsidR="005B0DAC">
        <w:rPr>
          <w:rFonts w:ascii="Times" w:hAnsi="Times"/>
        </w:rPr>
        <w:t>positive continuous nature of the recorded fish densities combined with some zeros</w:t>
      </w:r>
      <w:r w:rsidR="00217FEE">
        <w:rPr>
          <w:rFonts w:ascii="Times" w:hAnsi="Times"/>
        </w:rPr>
        <w:t xml:space="preserve">, we </w:t>
      </w:r>
      <w:r w:rsidR="00343F2D">
        <w:rPr>
          <w:rFonts w:ascii="Times" w:hAnsi="Times"/>
        </w:rPr>
        <w:t xml:space="preserve">modeled the response with a Tweedie distribution </w:t>
      </w:r>
      <w:r w:rsidR="005B0DAC">
        <w:rPr>
          <w:rFonts w:ascii="Times" w:hAnsi="Times"/>
        </w:rPr>
        <w:t xml:space="preserve">and a </w:t>
      </w:r>
      <w:r w:rsidR="00343F2D">
        <w:rPr>
          <w:rFonts w:ascii="Times" w:hAnsi="Times"/>
        </w:rPr>
        <w:t>log link</w:t>
      </w:r>
      <w:r w:rsidR="00BF2CBC">
        <w:rPr>
          <w:rFonts w:ascii="Times" w:hAnsi="Times"/>
        </w:rPr>
        <w:t xml:space="preserve"> </w:t>
      </w:r>
      <w:r w:rsidR="00BF2CBC">
        <w:rPr>
          <w:rFonts w:ascii="Times" w:hAnsi="Times"/>
        </w:rPr>
        <w:fldChar w:fldCharType="begin"/>
      </w:r>
      <w:r w:rsidR="00E96AC2">
        <w:rPr>
          <w:rFonts w:ascii="Times" w:hAnsi="Times"/>
        </w:rPr>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Pr>
          <w:rFonts w:ascii="Times" w:hAnsi="Times"/>
        </w:rPr>
        <w:fldChar w:fldCharType="separate"/>
      </w:r>
      <w:r w:rsidR="00E96AC2" w:rsidRPr="00E96AC2">
        <w:rPr>
          <w:rFonts w:ascii="Times" w:hAnsi="Times" w:cs="Times"/>
        </w:rPr>
        <w:t>(Anderson et al. In press, Tweedie 1984, Dunn and Smyth 2005)</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44347D">
        <w:rPr>
          <w:rFonts w:ascii="Times" w:hAnsi="Times"/>
        </w:rPr>
        <w:instrText xml:space="preserve"> ADDIN ZOTERO_ITEM CSL_CITATION {"citationID":"XhmzOw5a","properties":{"formattedCitation":"(R Core Team 2018)","plainCitation":"(R Core Team 2018)","noteIndex":0},"citationItems":[{"id":"6k6W77QB/Wz7dJ5fO","uris":["http://zotero.org/users/2529419/items/JVL9GRH4"],"uri":["http://zotero.org/users/2529419/items/JVL9GRH4"],"itemData":{"id":2741,"type":"book","title":"R: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sdmTMB </w:t>
      </w:r>
      <w:r w:rsidR="00713757" w:rsidRPr="00713757">
        <w:rPr>
          <w:rFonts w:ascii="Times" w:hAnsi="Times"/>
        </w:rPr>
        <w:fldChar w:fldCharType="begin"/>
      </w:r>
      <w:r w:rsidR="005B69DE">
        <w:rPr>
          <w:rFonts w:ascii="Times" w:hAnsi="Times"/>
        </w:rPr>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713757">
        <w:rPr>
          <w:rFonts w:ascii="Times" w:hAnsi="Times"/>
        </w:rPr>
        <w:fldChar w:fldCharType="separate"/>
      </w:r>
      <w:r w:rsidR="005B69DE" w:rsidRPr="005B69DE">
        <w:rPr>
          <w:rFonts w:ascii="Times" w:hAnsi="Times" w:cs="Times"/>
        </w:rPr>
        <w:t>(Anderson et al. In press, Anderson 2019)</w:t>
      </w:r>
      <w:r w:rsidR="00713757" w:rsidRPr="00713757">
        <w:rPr>
          <w:rFonts w:ascii="Times" w:hAnsi="Times"/>
        </w:rPr>
        <w:fldChar w:fldCharType="end"/>
      </w:r>
      <w:r w:rsidR="002C63FC">
        <w:rPr>
          <w:rFonts w:ascii="Times" w:hAnsi="Times"/>
        </w:rPr>
        <w:t xml:space="preserve"> which interfaces automatic differentiation in Template Model Builder </w:t>
      </w:r>
      <w:r w:rsidR="00BF2CBC">
        <w:rPr>
          <w:rFonts w:ascii="Times" w:hAnsi="Times"/>
        </w:rPr>
        <w:fldChar w:fldCharType="begin"/>
      </w:r>
      <w:r w:rsidR="0044347D">
        <w:rPr>
          <w:rFonts w:ascii="Times" w:hAnsi="Times"/>
        </w:rPr>
        <w:instrText xml:space="preserve"> ADDIN ZOTERO_ITEM CSL_CITATION {"citationID":"8mEMQRrh","properties":{"formattedCitation":"(Kristensen et al. 2016)","plainCitation":"(Kristensen et al. 2016)","noteIndex":0},"citationItems":[{"id":"6k6W77QB/0zBEUiFb","uris":["http://zotero.org/users/2529419/items/6YXSVAKL"],"uri":["http://zotero.org/users/2529419/items/6YXSVAKL"],"itemData":{"id":2737,"type":"article-journal","title":"TMB: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44347D">
        <w:rPr>
          <w:rFonts w:ascii="Times" w:hAnsi="Times"/>
        </w:rPr>
        <w:instrText xml:space="preserve"> ADDIN ZOTERO_ITEM CSL_CITATION {"citationID":"lx0bUsxn","properties":{"formattedCitation":"(Rue et al. 2009)","plainCitation":"(Rue et al. 2009)","noteIndex":0},"citationItems":[{"id":"6k6W77QB/Sw9Qfiz5","uris":["http://zotero.org/users/2529419/items/JEVMTMK3"],"uri":["http://zotero.org/users/2529419/items/JEVMTMK3"],"itemData":{"id":2725,"type":"article-journal","title":"Approximate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Because we were interested in comparing models with different random effect structure</w:t>
      </w:r>
      <w:r w:rsidR="00306407">
        <w:rPr>
          <w:rFonts w:ascii="Times" w:hAnsi="Times"/>
        </w:rPr>
        <w:t>s (with and without the spatial-</w:t>
      </w:r>
      <w:r w:rsidR="00584268">
        <w:rPr>
          <w:rFonts w:ascii="Times" w:hAnsi="Times"/>
        </w:rPr>
        <w:t xml:space="preserve">trend field), we used restricted maximum likelihood </w:t>
      </w:r>
      <w:r w:rsidR="007B6B70">
        <w:rPr>
          <w:rFonts w:ascii="Times" w:hAnsi="Times"/>
        </w:rPr>
        <w:fldChar w:fldCharType="begin"/>
      </w:r>
      <w:r w:rsidR="007B6B70">
        <w:rPr>
          <w:rFonts w:ascii="Times" w:hAnsi="Times"/>
        </w:rPr>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Pr>
          <w:rFonts w:ascii="Times" w:hAnsi="Times"/>
        </w:rPr>
        <w:fldChar w:fldCharType="separate"/>
      </w:r>
      <w:r w:rsidR="007B6B70" w:rsidRPr="007B6B70">
        <w:rPr>
          <w:rFonts w:ascii="Times" w:hAnsi="Times" w:cs="Times"/>
        </w:rPr>
        <w:t>(REML, Zuur et al. 2009)</w:t>
      </w:r>
      <w:r w:rsidR="007B6B70">
        <w:rPr>
          <w:rFonts w:ascii="Times" w:hAnsi="Times"/>
        </w:rPr>
        <w:fldChar w:fldCharType="end"/>
      </w:r>
      <w:r w:rsidR="00584268">
        <w:rPr>
          <w:rFonts w:ascii="Times" w:hAnsi="Times"/>
        </w:rPr>
        <w:t xml:space="preserve"> to generate </w:t>
      </w:r>
      <w:r w:rsidR="00584268">
        <w:rPr>
          <w:rFonts w:ascii="Times" w:eastAsiaTheme="minorEastAsia" w:hAnsi="Times"/>
        </w:rPr>
        <w:t xml:space="preserve">Akaike’s Information Criterion values for each </w:t>
      </w:r>
      <w:r w:rsidR="005B0DAC">
        <w:rPr>
          <w:rFonts w:ascii="Times" w:eastAsiaTheme="minorEastAsia" w:hAnsi="Times"/>
        </w:rPr>
        <w:t xml:space="preserve">model </w:t>
      </w:r>
      <w:r w:rsidR="00584268">
        <w:rPr>
          <w:rFonts w:ascii="Times" w:eastAsiaTheme="minorEastAsia" w:hAnsi="Times"/>
        </w:rPr>
        <w:fldChar w:fldCharType="begin"/>
      </w:r>
      <w:r w:rsidR="0044347D">
        <w:rPr>
          <w:rFonts w:ascii="Times" w:eastAsiaTheme="minorEastAsia" w:hAnsi="Times"/>
        </w:rPr>
        <w:instrText xml:space="preserve"> ADDIN ZOTERO_ITEM CSL_CITATION {"citationID":"QiXuCFfF","properties":{"formattedCitation":"(AIC, Akaike 1973)","plainCitation":"(AIC, Akaike 1973)","noteIndex":0},"citationItems":[{"id":"6k6W77QB/zevkRBRQ","uris":["http://zotero.org/users/2529419/items/UWLWJGZZ"],"uri":["http://zotero.org/users/2529419/items/UWLWJGZZ"],"itemData":{"id":2742,"type":"paper-conference","title":"Information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Pr>
          <w:rFonts w:ascii="Times" w:eastAsiaTheme="minorEastAsia" w:hAnsi="Times"/>
        </w:rPr>
        <w:fldChar w:fldCharType="separate"/>
      </w:r>
      <w:r w:rsidR="004A4795" w:rsidRPr="004A4795">
        <w:rPr>
          <w:rFonts w:ascii="Times" w:eastAsiaTheme="minorEastAsia" w:hAnsi="Times" w:cs="Times"/>
        </w:rPr>
        <w:t>(AIC, Akaike 1973)</w:t>
      </w:r>
      <w:r w:rsidR="00584268">
        <w:rPr>
          <w:rFonts w:ascii="Times" w:eastAsiaTheme="minorEastAsia" w:hAnsi="Times"/>
        </w:rPr>
        <w:fldChar w:fldCharType="end"/>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w:t>
      </w:r>
      <w:r w:rsidR="005B0DAC">
        <w:rPr>
          <w:rFonts w:ascii="Times" w:hAnsi="Times"/>
        </w:rPr>
        <w:t xml:space="preserve">differing </w:t>
      </w:r>
      <w:r w:rsidR="006F0B46">
        <w:rPr>
          <w:rFonts w:ascii="Times" w:hAnsi="Times"/>
        </w:rPr>
        <w:t xml:space="preserve">by less than </w:t>
      </w:r>
      <w:r w:rsidR="005B0DAC">
        <w:rPr>
          <w:rFonts w:ascii="Times" w:hAnsi="Times"/>
        </w:rPr>
        <w:t>two</w:t>
      </w:r>
      <w:r w:rsidR="006F0B46">
        <w:rPr>
          <w:rFonts w:ascii="Times" w:hAnsi="Times"/>
        </w:rPr>
        <w:t xml:space="preserve"> in the remaining </w:t>
      </w:r>
      <w:r w:rsidR="005B0DAC">
        <w:rPr>
          <w:rFonts w:ascii="Times" w:hAnsi="Times"/>
        </w:rPr>
        <w:t>two</w:t>
      </w:r>
      <w:r w:rsidR="006F0B46">
        <w:rPr>
          <w:rFonts w:ascii="Times" w:hAnsi="Times"/>
        </w:rPr>
        <w:t xml:space="preserve"> cases </w:t>
      </w:r>
      <w:r w:rsidR="00584268">
        <w:rPr>
          <w:rFonts w:ascii="Times" w:hAnsi="Times"/>
        </w:rPr>
        <w:t xml:space="preserve">(Table </w:t>
      </w:r>
      <w:r w:rsidR="00574E5B">
        <w:rPr>
          <w:rFonts w:ascii="Times" w:hAnsi="Times"/>
        </w:rPr>
        <w:t>S3</w:t>
      </w:r>
      <w:r w:rsidR="00584268">
        <w:rPr>
          <w:rFonts w:ascii="Times" w:hAnsi="Times"/>
        </w:rPr>
        <w:t>).</w:t>
      </w:r>
    </w:p>
    <w:p w14:paraId="6E391888" w14:textId="63C2A8DA" w:rsidR="00437DE9" w:rsidRDefault="00D12954" w:rsidP="00584268">
      <w:pPr>
        <w:spacing w:after="120"/>
        <w:ind w:firstLine="720"/>
        <w:rPr>
          <w:rFonts w:ascii="Times" w:hAnsi="Times"/>
        </w:rPr>
      </w:pPr>
      <w:r>
        <w:rPr>
          <w:rFonts w:ascii="Times" w:hAnsi="Times"/>
        </w:rPr>
        <w:t xml:space="preserve">Given the evidence supporting the </w:t>
      </w:r>
      <w:r w:rsidR="00306407">
        <w:rPr>
          <w:rFonts w:ascii="Times" w:hAnsi="Times"/>
        </w:rPr>
        <w:t>spatial-trend model</w:t>
      </w:r>
      <w:r>
        <w:rPr>
          <w:rFonts w:ascii="Times" w:hAnsi="Times"/>
        </w:rPr>
        <w:t xml:space="preserve"> as the most parsimonious model, we used this model structure to evaluate changes in species density distributions over time</w:t>
      </w:r>
      <w:r w:rsidR="00527CF7">
        <w:rPr>
          <w:rFonts w:ascii="Times" w:hAnsi="Times"/>
        </w:rPr>
        <w:t>.</w:t>
      </w:r>
      <w:r>
        <w:rPr>
          <w:rFonts w:ascii="Times" w:hAnsi="Times"/>
        </w:rPr>
        <w:t xml:space="preserve"> </w:t>
      </w:r>
      <w:r w:rsidR="00647FFB" w:rsidRPr="00647FFB">
        <w:rPr>
          <w:rFonts w:ascii="Times" w:hAnsi="Times"/>
        </w:rPr>
        <w:t xml:space="preserve">To obtain a smooth surface of predicted </w:t>
      </w:r>
      <w:r w:rsidR="00C13CC1">
        <w:rPr>
          <w:rFonts w:ascii="Times" w:hAnsi="Times"/>
        </w:rPr>
        <w:t>density</w:t>
      </w:r>
      <w:r w:rsidR="00D766A8" w:rsidRPr="00647FFB">
        <w:rPr>
          <w:rFonts w:ascii="Times" w:hAnsi="Times"/>
        </w:rPr>
        <w:t xml:space="preserve"> </w:t>
      </w:r>
      <w:r w:rsidR="00647FFB" w:rsidRPr="00647FFB">
        <w:rPr>
          <w:rFonts w:ascii="Times" w:hAnsi="Times"/>
        </w:rPr>
        <w:t>across the footprint of the survey area</w:t>
      </w:r>
      <w:r>
        <w:rPr>
          <w:rFonts w:ascii="Times" w:hAnsi="Times"/>
        </w:rPr>
        <w:t xml:space="preserve"> (Fig. 2)</w:t>
      </w:r>
      <w:r w:rsidR="00647FFB" w:rsidRPr="00647FFB">
        <w:rPr>
          <w:rFonts w:ascii="Times" w:hAnsi="Times"/>
        </w:rPr>
        <w:t xml:space="preserve">, we predicted </w:t>
      </w:r>
      <w:r>
        <w:rPr>
          <w:rFonts w:ascii="Times" w:hAnsi="Times"/>
        </w:rPr>
        <w:t>density</w:t>
      </w:r>
      <w:r w:rsidR="00D766A8">
        <w:rPr>
          <w:rFonts w:ascii="Times" w:hAnsi="Times"/>
        </w:rPr>
        <w:t xml:space="preserve"> </w:t>
      </w:r>
      <w:r w:rsidR="00647FFB" w:rsidRPr="00647FFB">
        <w:rPr>
          <w:rFonts w:ascii="Times" w:hAnsi="Times"/>
        </w:rPr>
        <w:t xml:space="preserve">using </w:t>
      </w:r>
      <w:r>
        <w:rPr>
          <w:rFonts w:ascii="Times" w:hAnsi="Times"/>
        </w:rPr>
        <w:t xml:space="preserve">a </w:t>
      </w:r>
      <w:r w:rsidR="00647FFB" w:rsidRPr="00647FFB">
        <w:rPr>
          <w:rFonts w:ascii="Times" w:hAnsi="Times"/>
        </w:rPr>
        <w:t xml:space="preserve">depth </w:t>
      </w:r>
      <w:r>
        <w:rPr>
          <w:rFonts w:ascii="Times" w:hAnsi="Times"/>
        </w:rPr>
        <w:t xml:space="preserve">layer </w:t>
      </w:r>
      <w:r w:rsidR="00647FFB" w:rsidRPr="00647FFB">
        <w:rPr>
          <w:rFonts w:ascii="Times" w:hAnsi="Times"/>
        </w:rPr>
        <w:t xml:space="preserve">defined by NOAA bathymetry data </w:t>
      </w:r>
      <w:r w:rsidR="00647FFB" w:rsidRPr="00647FFB">
        <w:rPr>
          <w:rFonts w:ascii="Times" w:hAnsi="Times"/>
        </w:rPr>
        <w:lastRenderedPageBreak/>
        <w:t>(https://www.ngdc.noaa.gov/mgg/coastal/crm.html), averaged over space to match the resolution of the survey sampling grid (~2.8 x 3.7 km), which is the spatial resolution we used for all analyses</w:t>
      </w:r>
      <w:r w:rsidR="00A37B6E">
        <w:rPr>
          <w:rFonts w:ascii="Times" w:hAnsi="Times"/>
        </w:rPr>
        <w:t xml:space="preserve">. A number of diagnostics could be </w:t>
      </w:r>
      <w:r w:rsidR="00C13CC1">
        <w:rPr>
          <w:rFonts w:ascii="Times" w:hAnsi="Times"/>
        </w:rPr>
        <w:t>implemented</w:t>
      </w:r>
      <w:r w:rsidR="00A37B6E">
        <w:rPr>
          <w:rFonts w:ascii="Times" w:hAnsi="Times"/>
        </w:rPr>
        <w:t xml:space="preserve"> </w:t>
      </w:r>
      <w:r w:rsidR="00C13CC1">
        <w:rPr>
          <w:rFonts w:ascii="Times" w:hAnsi="Times"/>
        </w:rPr>
        <w:t>on</w:t>
      </w:r>
      <w:r w:rsidR="00A37B6E">
        <w:rPr>
          <w:rFonts w:ascii="Times" w:hAnsi="Times"/>
        </w:rPr>
        <w:t xml:space="preserve"> these predictions or raw model fits to </w:t>
      </w:r>
      <w:r w:rsidR="0089470C">
        <w:rPr>
          <w:rFonts w:ascii="Times" w:hAnsi="Times"/>
        </w:rPr>
        <w:t xml:space="preserve">further </w:t>
      </w:r>
      <w:r w:rsidR="00C13CC1">
        <w:rPr>
          <w:rFonts w:ascii="Times" w:hAnsi="Times"/>
        </w:rPr>
        <w:t>analyze</w:t>
      </w:r>
      <w:r w:rsidR="00A37B6E">
        <w:rPr>
          <w:rFonts w:ascii="Times" w:hAnsi="Times"/>
        </w:rPr>
        <w:t xml:space="preserve"> whether a spatial trend may be appropriate</w:t>
      </w:r>
      <w:r w:rsidR="0089470C">
        <w:rPr>
          <w:rFonts w:ascii="Times" w:hAnsi="Times"/>
        </w:rPr>
        <w:t>;</w:t>
      </w:r>
      <w:r w:rsidR="00774334">
        <w:rPr>
          <w:rFonts w:ascii="Times" w:hAnsi="Times"/>
        </w:rPr>
        <w:t xml:space="preserve"> </w:t>
      </w:r>
      <w:r w:rsidR="0089470C">
        <w:rPr>
          <w:rFonts w:ascii="Times" w:hAnsi="Times"/>
        </w:rPr>
        <w:t>e</w:t>
      </w:r>
      <w:r w:rsidR="00774334">
        <w:rPr>
          <w:rFonts w:ascii="Times" w:hAnsi="Times"/>
        </w:rPr>
        <w:t>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6F19C358" w:rsidR="002D6DFC" w:rsidRPr="00986655" w:rsidRDefault="0089470C" w:rsidP="00D766A8">
      <w:pPr>
        <w:pStyle w:val="Bibliography"/>
        <w:spacing w:after="120" w:line="240" w:lineRule="auto"/>
        <w:ind w:left="0" w:firstLine="0"/>
        <w:rPr>
          <w:rFonts w:ascii="Times" w:hAnsi="Times"/>
        </w:rPr>
      </w:pPr>
      <w:r>
        <w:rPr>
          <w:rFonts w:ascii="Times" w:hAnsi="Times"/>
        </w:rPr>
        <w:t>As a demonstration of th</w:t>
      </w:r>
      <w:r w:rsidR="004C533C">
        <w:rPr>
          <w:rFonts w:ascii="Times" w:hAnsi="Times"/>
        </w:rPr>
        <w:t>e utility of understanding fine-</w:t>
      </w:r>
      <w:r>
        <w:rPr>
          <w:rFonts w:ascii="Times" w:hAnsi="Times"/>
        </w:rPr>
        <w:t xml:space="preserve">scale temporal trends, we </w:t>
      </w:r>
      <w:r w:rsidR="004C533C">
        <w:rPr>
          <w:rFonts w:ascii="Times" w:hAnsi="Times"/>
        </w:rPr>
        <w:t>compare</w:t>
      </w:r>
      <w:r w:rsidR="00032B0B">
        <w:rPr>
          <w:rFonts w:ascii="Times" w:hAnsi="Times"/>
        </w:rPr>
        <w:t>d</w:t>
      </w:r>
      <w:r w:rsidR="004C533C">
        <w:rPr>
          <w:rFonts w:ascii="Times" w:hAnsi="Times"/>
        </w:rPr>
        <w:t xml:space="preserve"> </w:t>
      </w:r>
      <w:r w:rsidR="00032B0B">
        <w:rPr>
          <w:rFonts w:ascii="Times" w:hAnsi="Times"/>
        </w:rPr>
        <w:t>inferences</w:t>
      </w:r>
      <w:r w:rsidR="004C533C">
        <w:rPr>
          <w:rFonts w:ascii="Times" w:hAnsi="Times"/>
        </w:rPr>
        <w:t xml:space="preserve"> of changes in </w:t>
      </w:r>
      <w:r w:rsidR="00032B0B">
        <w:rPr>
          <w:rFonts w:ascii="Times" w:hAnsi="Times"/>
        </w:rPr>
        <w:t xml:space="preserve">species density distributions obtained from metrics calculated on a spectrum of spatial resolution. </w:t>
      </w:r>
      <w:r w:rsidR="00674524">
        <w:rPr>
          <w:rFonts w:ascii="Times" w:hAnsi="Times"/>
        </w:rPr>
        <w:t xml:space="preserve">Quantifying change at multiple spatial scales has implications for the management of marine fishes, and has </w:t>
      </w:r>
      <w:r w:rsidR="00674524" w:rsidRPr="00E81ACF">
        <w:rPr>
          <w:rFonts w:ascii="Times" w:hAnsi="Times"/>
        </w:rPr>
        <w:t>utility as a spatial indicator within the California Current</w:t>
      </w:r>
      <w:r w:rsidR="00674524">
        <w:rPr>
          <w:rFonts w:ascii="Times" w:hAnsi="Times"/>
        </w:rPr>
        <w:t xml:space="preserve"> ecosystem. </w:t>
      </w:r>
      <w:r w:rsidR="00032B0B">
        <w:rPr>
          <w:rFonts w:ascii="Times" w:hAnsi="Times"/>
        </w:rPr>
        <w:t xml:space="preserve">Specifically, we compared the fine-scale interpretation of the spatial trend </w:t>
      </w:r>
      <w:r w:rsidR="00C63E8E">
        <w:rPr>
          <w:rFonts w:ascii="Times" w:hAnsi="Times"/>
        </w:rPr>
        <w:t xml:space="preserve">and mean predicted density over </w:t>
      </w:r>
      <w:r w:rsidR="005209B4">
        <w:rPr>
          <w:rFonts w:ascii="Times" w:hAnsi="Times"/>
        </w:rPr>
        <w:t>all years</w:t>
      </w:r>
      <w:r w:rsidR="00C63E8E">
        <w:rPr>
          <w:rFonts w:ascii="Times" w:hAnsi="Times"/>
        </w:rPr>
        <w:t xml:space="preserve"> to</w:t>
      </w:r>
      <w:r w:rsidR="00032B0B">
        <w:rPr>
          <w:rFonts w:ascii="Times" w:hAnsi="Times"/>
        </w:rPr>
        <w:t xml:space="preserve"> </w:t>
      </w:r>
      <w:r w:rsidR="00C63E8E">
        <w:rPr>
          <w:rFonts w:ascii="Times" w:hAnsi="Times"/>
        </w:rPr>
        <w:t>coarse</w:t>
      </w:r>
      <w:r w:rsidR="00032B0B">
        <w:rPr>
          <w:rFonts w:ascii="Times" w:hAnsi="Times"/>
        </w:rPr>
        <w:t xml:space="preserve">-scale </w:t>
      </w:r>
      <w:r w:rsidR="00C63E8E">
        <w:rPr>
          <w:rFonts w:ascii="Times" w:hAnsi="Times"/>
        </w:rPr>
        <w:t xml:space="preserve">interpretations of: 1) the spatial trend, 2) </w:t>
      </w:r>
      <w:r w:rsidR="00032B0B">
        <w:rPr>
          <w:rFonts w:ascii="Times" w:hAnsi="Times"/>
        </w:rPr>
        <w:t xml:space="preserve">regional </w:t>
      </w:r>
      <w:r w:rsidR="00032437">
        <w:rPr>
          <w:rFonts w:ascii="Times" w:hAnsi="Times"/>
        </w:rPr>
        <w:t xml:space="preserve">COGs </w:t>
      </w:r>
      <w:r w:rsidR="00032B0B">
        <w:rPr>
          <w:rFonts w:ascii="Times" w:hAnsi="Times"/>
        </w:rPr>
        <w:t xml:space="preserve">and </w:t>
      </w:r>
      <w:r w:rsidR="00C63E8E">
        <w:rPr>
          <w:rFonts w:ascii="Times" w:hAnsi="Times"/>
        </w:rPr>
        <w:t xml:space="preserve">3) </w:t>
      </w:r>
      <w:r w:rsidR="00032B0B">
        <w:rPr>
          <w:rFonts w:ascii="Times" w:hAnsi="Times"/>
        </w:rPr>
        <w:t>coastwide COG calculated from predicted densities.</w:t>
      </w:r>
      <w:r w:rsidR="00D4616B">
        <w:rPr>
          <w:rFonts w:ascii="Times" w:hAnsi="Times"/>
        </w:rPr>
        <w:t xml:space="preserve"> Furthermore, we evaluate whether s</w:t>
      </w:r>
      <w:r w:rsidR="00306407">
        <w:rPr>
          <w:rFonts w:ascii="Times" w:hAnsi="Times"/>
        </w:rPr>
        <w:t>patial-</w:t>
      </w:r>
      <w:r>
        <w:rPr>
          <w:rFonts w:ascii="Times" w:hAnsi="Times"/>
        </w:rPr>
        <w:t>trend estimates from our model can be used to identify discrete areas of change</w:t>
      </w:r>
      <w:r w:rsidR="00D4616B">
        <w:rPr>
          <w:rFonts w:ascii="Times" w:hAnsi="Times"/>
        </w:rPr>
        <w:t xml:space="preserve"> that may reflect stock structure</w:t>
      </w:r>
      <w:r>
        <w:rPr>
          <w:rFonts w:ascii="Times" w:hAnsi="Times"/>
        </w:rPr>
        <w:t xml:space="preserve">. One approach for doing this is to apply post-hoc cluster analyses to model outputs or covariates; for our groundfish application, we </w:t>
      </w:r>
      <w:r w:rsidR="00E14054" w:rsidRPr="00E81ACF">
        <w:rPr>
          <w:rFonts w:ascii="Times" w:hAnsi="Times"/>
        </w:rPr>
        <w:t xml:space="preserve">used the partitioning around mediods </w:t>
      </w:r>
      <w:r w:rsidR="005B0DAC">
        <w:rPr>
          <w:rFonts w:ascii="Times" w:hAnsi="Times"/>
        </w:rPr>
        <w:t xml:space="preserve">(PAM) </w:t>
      </w:r>
      <w:r w:rsidR="00E14054" w:rsidRPr="00E81ACF">
        <w:rPr>
          <w:rFonts w:ascii="Times" w:hAnsi="Times"/>
        </w:rPr>
        <w:t>algorithm</w:t>
      </w:r>
      <w:r w:rsidR="008D64D9">
        <w:rPr>
          <w:rFonts w:ascii="Times" w:hAnsi="Times"/>
        </w:rPr>
        <w:t xml:space="preserve"> with estimation of the number of clusters</w:t>
      </w:r>
      <w:r w:rsidR="00106AF8">
        <w:rPr>
          <w:rFonts w:ascii="Times" w:hAnsi="Times"/>
        </w:rPr>
        <w:t xml:space="preserve"> </w:t>
      </w:r>
      <w:r w:rsidR="00106AF8">
        <w:rPr>
          <w:rFonts w:ascii="Times" w:hAnsi="Times"/>
        </w:rPr>
        <w:fldChar w:fldCharType="begin"/>
      </w:r>
      <w:r w:rsidR="00106AF8">
        <w:rPr>
          <w:rFonts w:ascii="Times" w:hAnsi="Times"/>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Pr>
          <w:rFonts w:ascii="Times" w:hAnsi="Times"/>
        </w:rPr>
        <w:fldChar w:fldCharType="separate"/>
      </w:r>
      <w:r w:rsidR="00106AF8" w:rsidRPr="00106AF8">
        <w:rPr>
          <w:rFonts w:ascii="Times" w:hAnsi="Times" w:cs="Times"/>
        </w:rPr>
        <w:t>(implemented with R packages “fpc” and “cluster”, Hennig 2019, Maechler et al. 2019)</w:t>
      </w:r>
      <w:r w:rsidR="00106AF8">
        <w:rPr>
          <w:rFonts w:ascii="Times" w:hAnsi="Times"/>
        </w:rPr>
        <w:fldChar w:fldCharType="end"/>
      </w:r>
      <w:r>
        <w:rPr>
          <w:rFonts w:ascii="Times" w:hAnsi="Times"/>
        </w:rPr>
        <w:t xml:space="preserve">. </w:t>
      </w:r>
      <w:r w:rsidR="006B08B7">
        <w:rPr>
          <w:rFonts w:ascii="Times" w:hAnsi="Times"/>
        </w:rPr>
        <w:t xml:space="preserve">PAM is a robust clustering algorithm that minimizes the sum of </w:t>
      </w:r>
      <w:r w:rsidR="002463AD">
        <w:rPr>
          <w:rFonts w:ascii="Times" w:hAnsi="Times"/>
        </w:rPr>
        <w:t xml:space="preserve">Euclidean </w:t>
      </w:r>
      <w:r w:rsidR="006B08B7">
        <w:rPr>
          <w:rFonts w:ascii="Times" w:hAnsi="Times"/>
        </w:rPr>
        <w:t>dissimilarities</w:t>
      </w:r>
      <w:r w:rsidR="002463AD">
        <w:rPr>
          <w:rFonts w:ascii="Times" w:hAnsi="Times"/>
        </w:rPr>
        <w:t xml:space="preserve"> (root of sum-of-squares of differences</w:t>
      </w:r>
      <w:r w:rsidR="00A12419">
        <w:rPr>
          <w:rFonts w:ascii="Times" w:hAnsi="Times"/>
        </w:rPr>
        <w:t>) between observations and cluster values</w:t>
      </w:r>
      <w:r w:rsidR="001E0AAE">
        <w:rPr>
          <w:rFonts w:ascii="Times" w:hAnsi="Times"/>
        </w:rPr>
        <w:t xml:space="preserve"> </w:t>
      </w:r>
      <w:r w:rsidR="001E0AAE">
        <w:rPr>
          <w:rFonts w:ascii="Times" w:hAnsi="Times"/>
        </w:rPr>
        <w:fldChar w:fldCharType="begin"/>
      </w:r>
      <w:r w:rsidR="00106AF8">
        <w:rPr>
          <w:rFonts w:ascii="Times" w:hAnsi="Times"/>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Pr>
          <w:rFonts w:ascii="Times" w:hAnsi="Times"/>
        </w:rPr>
        <w:fldChar w:fldCharType="separate"/>
      </w:r>
      <w:r w:rsidR="00106AF8" w:rsidRPr="00106AF8">
        <w:rPr>
          <w:rFonts w:ascii="Times" w:hAnsi="Times" w:cs="Times"/>
        </w:rPr>
        <w:t>(Reynolds et al. 2006, Kaufman and Rousseeuw 2009)</w:t>
      </w:r>
      <w:r w:rsidR="001E0AAE">
        <w:rPr>
          <w:rFonts w:ascii="Times" w:hAnsi="Times"/>
        </w:rPr>
        <w:fldChar w:fldCharType="end"/>
      </w:r>
      <w:r w:rsidR="006B08B7">
        <w:rPr>
          <w:rFonts w:ascii="Times" w:hAnsi="Times"/>
        </w:rPr>
        <w:t xml:space="preserve">. </w:t>
      </w:r>
      <w:r w:rsidR="005B0DAC">
        <w:rPr>
          <w:rFonts w:ascii="Times" w:hAnsi="Times"/>
        </w:rPr>
        <w:t>We used l</w:t>
      </w:r>
      <w:r>
        <w:rPr>
          <w:rFonts w:ascii="Times" w:hAnsi="Times"/>
        </w:rPr>
        <w:t xml:space="preserve">atitude and the predicted spatial trends as clustering variables </w:t>
      </w:r>
      <w:r w:rsidR="00E14054" w:rsidRPr="00E81ACF">
        <w:rPr>
          <w:rFonts w:ascii="Times" w:hAnsi="Times"/>
        </w:rPr>
        <w:t>given that the majority of the contrast in dynamics along the U</w:t>
      </w:r>
      <w:r w:rsidR="00234BE8" w:rsidRPr="00E81ACF">
        <w:rPr>
          <w:rFonts w:ascii="Times" w:hAnsi="Times"/>
        </w:rPr>
        <w:t>S</w:t>
      </w:r>
      <w:r w:rsidR="00E14054" w:rsidRPr="00E81ACF">
        <w:rPr>
          <w:rFonts w:ascii="Times" w:hAnsi="Times"/>
        </w:rPr>
        <w:t xml:space="preserve"> </w:t>
      </w:r>
      <w:r w:rsidR="00860B19">
        <w:rPr>
          <w:rFonts w:ascii="Times" w:hAnsi="Times"/>
        </w:rPr>
        <w:t>W</w:t>
      </w:r>
      <w:r w:rsidR="00E14054" w:rsidRPr="00E81ACF">
        <w:rPr>
          <w:rFonts w:ascii="Times" w:hAnsi="Times"/>
        </w:rPr>
        <w:t xml:space="preserve">est </w:t>
      </w:r>
      <w:r w:rsidR="00860B19">
        <w:rPr>
          <w:rFonts w:ascii="Times" w:hAnsi="Times"/>
        </w:rPr>
        <w:t>C</w:t>
      </w:r>
      <w:r w:rsidR="00E14054" w:rsidRPr="00E81ACF">
        <w:rPr>
          <w:rFonts w:ascii="Times" w:hAnsi="Times"/>
        </w:rPr>
        <w:t xml:space="preserve">oast is in the latitudinal direction. Other metrics could also be included in clustering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 xml:space="preserve">an impacts such as </w:t>
      </w:r>
      <w:r>
        <w:rPr>
          <w:rFonts w:ascii="Times" w:hAnsi="Times"/>
        </w:rPr>
        <w:t xml:space="preserve">fisheries </w:t>
      </w:r>
      <w:r w:rsidR="00E81ACF">
        <w:rPr>
          <w:rFonts w:ascii="Times" w:hAnsi="Times"/>
        </w:rPr>
        <w:t>removals.</w:t>
      </w:r>
      <w:r w:rsidR="009534B5">
        <w:rPr>
          <w:rFonts w:ascii="Times" w:hAnsi="Times"/>
        </w:rPr>
        <w:t xml:space="preserve"> We chose the number of clusters </w:t>
      </w:r>
      <w:r w:rsidR="008D2423">
        <w:rPr>
          <w:rFonts w:ascii="Times" w:hAnsi="Times"/>
        </w:rPr>
        <w:t xml:space="preserve">(constrained between 2 and 10) </w:t>
      </w:r>
      <w:r w:rsidR="00DE4D0D">
        <w:rPr>
          <w:rFonts w:ascii="Times" w:hAnsi="Times"/>
        </w:rPr>
        <w:t xml:space="preserve">that </w:t>
      </w:r>
      <w:r w:rsidR="00E95A46">
        <w:rPr>
          <w:rFonts w:ascii="Times" w:hAnsi="Times"/>
        </w:rPr>
        <w:t>maximized</w:t>
      </w:r>
      <w:r w:rsidR="00DE4D0D">
        <w:rPr>
          <w:rFonts w:ascii="Times" w:hAnsi="Times"/>
        </w:rPr>
        <w:t xml:space="preserve"> the average silhouette width</w:t>
      </w:r>
      <w:r w:rsidR="00E95A46">
        <w:rPr>
          <w:rFonts w:ascii="Times" w:hAnsi="Times"/>
        </w:rPr>
        <w:t xml:space="preserve"> across all predictions for a given </w:t>
      </w:r>
      <w:r w:rsidR="00E95A46" w:rsidRPr="00E95A46">
        <w:rPr>
          <w:rFonts w:ascii="Times" w:hAnsi="Times"/>
        </w:rPr>
        <w:t xml:space="preserve">species </w:t>
      </w:r>
      <w:r w:rsidR="00E95A46">
        <w:rPr>
          <w:rFonts w:ascii="Times" w:hAnsi="Times"/>
        </w:rPr>
        <w:fldChar w:fldCharType="begin"/>
      </w:r>
      <w:r w:rsidR="00E95A46">
        <w:rPr>
          <w:rFonts w:ascii="Times" w:hAnsi="Times"/>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Pr>
          <w:rFonts w:ascii="Times" w:hAnsi="Times"/>
        </w:rPr>
        <w:fldChar w:fldCharType="separate"/>
      </w:r>
      <w:r w:rsidR="00E95A46" w:rsidRPr="00E95A46">
        <w:rPr>
          <w:rFonts w:ascii="Times" w:hAnsi="Times" w:cs="Times"/>
        </w:rPr>
        <w:t>(Kaufman and Rousseeuw 2009)</w:t>
      </w:r>
      <w:r w:rsidR="00E95A46">
        <w:rPr>
          <w:rFonts w:ascii="Times" w:hAnsi="Times"/>
        </w:rPr>
        <w:fldChar w:fldCharType="end"/>
      </w:r>
      <w:r w:rsidR="00DE4D0D" w:rsidRPr="00E95A46">
        <w:rPr>
          <w:rFonts w:ascii="Times" w:hAnsi="Times"/>
        </w:rPr>
        <w:t>.</w:t>
      </w:r>
    </w:p>
    <w:p w14:paraId="2E55AA28" w14:textId="77777777" w:rsidR="00C86EB2" w:rsidRDefault="00C86EB2" w:rsidP="009F6418">
      <w:pPr>
        <w:spacing w:after="120" w:line="259" w:lineRule="auto"/>
        <w:rPr>
          <w:b/>
        </w:rPr>
      </w:pPr>
    </w:p>
    <w:p w14:paraId="24CE921F" w14:textId="226596C4" w:rsidR="00454BC9" w:rsidRPr="00454BC9" w:rsidRDefault="00454BC9" w:rsidP="009F6418">
      <w:pPr>
        <w:spacing w:after="120" w:line="259" w:lineRule="auto"/>
        <w:rPr>
          <w:b/>
        </w:rPr>
      </w:pPr>
      <w:r w:rsidRPr="00454BC9">
        <w:rPr>
          <w:b/>
        </w:rPr>
        <w:t>Results</w:t>
      </w:r>
    </w:p>
    <w:p w14:paraId="23C86FED" w14:textId="77777777" w:rsidR="00454BC9" w:rsidRPr="00454BC9" w:rsidRDefault="00454BC9" w:rsidP="009F6418">
      <w:pPr>
        <w:spacing w:after="120" w:line="259" w:lineRule="auto"/>
        <w:rPr>
          <w:i/>
        </w:rPr>
      </w:pPr>
      <w:r w:rsidRPr="00454BC9">
        <w:rPr>
          <w:i/>
        </w:rPr>
        <w:t>Simulation testing</w:t>
      </w:r>
    </w:p>
    <w:p w14:paraId="0B7B6907" w14:textId="3F640DE9" w:rsidR="00454BC9" w:rsidRDefault="001F7F7D" w:rsidP="009F6418">
      <w:pPr>
        <w:spacing w:after="120" w:line="259"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9F6418">
      <w:pPr>
        <w:spacing w:after="120" w:line="259" w:lineRule="auto"/>
        <w:rPr>
          <w:i/>
        </w:rPr>
      </w:pPr>
    </w:p>
    <w:p w14:paraId="1878F4FB" w14:textId="19700DFE" w:rsidR="00454BC9" w:rsidRPr="00454BC9" w:rsidRDefault="00454BC9" w:rsidP="00C63E8E">
      <w:pPr>
        <w:keepNext/>
        <w:spacing w:after="120" w:line="259" w:lineRule="auto"/>
        <w:rPr>
          <w:i/>
        </w:rPr>
      </w:pPr>
      <w:r w:rsidRPr="00454BC9">
        <w:rPr>
          <w:i/>
        </w:rPr>
        <w:lastRenderedPageBreak/>
        <w:t xml:space="preserve">West </w:t>
      </w:r>
      <w:r w:rsidR="00860B19">
        <w:rPr>
          <w:i/>
        </w:rPr>
        <w:t>C</w:t>
      </w:r>
      <w:r w:rsidRPr="00454BC9">
        <w:rPr>
          <w:i/>
        </w:rPr>
        <w:t xml:space="preserve">oast groundfish </w:t>
      </w:r>
      <w:r w:rsidR="0089470C">
        <w:rPr>
          <w:i/>
        </w:rPr>
        <w:t>application</w:t>
      </w:r>
    </w:p>
    <w:p w14:paraId="1BF5074F" w14:textId="034FE391" w:rsidR="005B5CB5" w:rsidRDefault="00B21799" w:rsidP="00C63E8E">
      <w:pPr>
        <w:keepNext/>
        <w:spacing w:after="120" w:line="259"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een the boundary of the spatial-</w:t>
      </w:r>
      <w:r w:rsidR="005B5CB5">
        <w:t xml:space="preserve">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 xml:space="preserve">trend cluster. </w:t>
      </w:r>
      <w:r w:rsidR="00AB5B32">
        <w:t>Similar results were obtained when clustering was performed on the spatial trend alone, without inclusion of latitude as an additional variable</w:t>
      </w:r>
      <w:r w:rsidR="0008599B">
        <w:t>, yet cluster assignment was somewhat less cohesive</w:t>
      </w:r>
      <w:r w:rsidR="00AB5B32">
        <w:t xml:space="preserve">. </w:t>
      </w:r>
      <w:r w:rsidR="005B5CB5">
        <w:t>Given the general proximity between trend cluster breaks and the established biogeographic boundaries, we chose to evaluate the latitudinal center of gravity (COG) within each biogeographic region to compare with the coastwide COG.</w:t>
      </w:r>
      <w:r w:rsidR="00DC32E2">
        <w:t xml:space="preserve"> </w:t>
      </w:r>
    </w:p>
    <w:p w14:paraId="2E6C10B8" w14:textId="0D80A56D" w:rsidR="00B21799" w:rsidRDefault="00B21799" w:rsidP="00F664D4">
      <w:pPr>
        <w:spacing w:after="120" w:line="259"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2F5226D" w:rsidR="00386DC1" w:rsidRDefault="000631C2" w:rsidP="009F6418">
      <w:pPr>
        <w:spacing w:after="120" w:line="259"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stomas</w:t>
      </w:r>
      <w:r w:rsidR="00D93BDD">
        <w:t xml:space="preserve">) </w:t>
      </w:r>
      <w:r w:rsidR="00A349C7">
        <w:t xml:space="preserve">had a southward </w:t>
      </w:r>
      <w:r w:rsidR="001C05F4">
        <w:t>density</w:t>
      </w:r>
      <w:r w:rsidR="00A349C7">
        <w:t xml:space="preserve"> shift </w:t>
      </w:r>
      <w:r>
        <w:t xml:space="preserve">and </w:t>
      </w:r>
      <w:bookmarkStart w:id="1" w:name="_Hlk27058813"/>
      <w:r>
        <w:t>shortspine thornyh</w:t>
      </w:r>
      <w:bookmarkEnd w:id="1"/>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 xml:space="preserve">coastwide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 xml:space="preserve">we can see that coastwide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 xml:space="preserve">while the northern </w:t>
      </w:r>
      <w:r w:rsidR="009367A8">
        <w:lastRenderedPageBreak/>
        <w:t>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6ECFE969" w:rsidR="00812679" w:rsidRDefault="004F2DA7" w:rsidP="00D766A8">
      <w:pPr>
        <w:spacing w:after="120" w:line="259"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shortspine thornyhead is distributed coastwide, yet they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coastwide COG indicates a northward distribution shift, yet the </w:t>
      </w:r>
      <w:r w:rsidR="006B1E39">
        <w:t>region</w:t>
      </w:r>
      <w:r w:rsidR="009D3831">
        <w:t xml:space="preserve">-specific COG indicates </w:t>
      </w:r>
      <w:r w:rsidR="005F2BA0">
        <w:t>converging trends:</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645C907" w:rsidR="00DE015F" w:rsidRPr="00264DBE" w:rsidRDefault="008E0DB6" w:rsidP="009F6418">
      <w:pPr>
        <w:spacing w:after="120" w:line="259"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 xml:space="preserve">These observations contrast with those from the COG, where the coastwide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coastwide, yet the spatial trend indicated that densities were increasing fastest at the northern and southern ends of the region</w:t>
      </w:r>
      <w:r w:rsidR="00DE015F">
        <w:t xml:space="preserve">. </w:t>
      </w:r>
      <w:r w:rsidR="00C51922">
        <w:t xml:space="preserve">However, the coastwide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 xml:space="preserve">somewhat consistent with the coastwide COG indicating a slight northward trend 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coastwide COG timeseries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9F6418">
      <w:pPr>
        <w:spacing w:after="120" w:line="259" w:lineRule="auto"/>
      </w:pPr>
    </w:p>
    <w:p w14:paraId="4B390697" w14:textId="77777777" w:rsidR="00B83E62" w:rsidRPr="00454BC9" w:rsidRDefault="00B83E62" w:rsidP="009F6418">
      <w:pPr>
        <w:spacing w:after="120" w:line="259" w:lineRule="auto"/>
        <w:rPr>
          <w:b/>
        </w:rPr>
      </w:pPr>
      <w:r>
        <w:rPr>
          <w:b/>
        </w:rPr>
        <w:t>Discussion</w:t>
      </w:r>
    </w:p>
    <w:p w14:paraId="7AC957B6" w14:textId="5D1F7EFD" w:rsidR="00DE7E57" w:rsidRDefault="006D0D73" w:rsidP="00D766A8">
      <w:pPr>
        <w:spacing w:after="120" w:line="259"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w:t>
      </w:r>
      <w:r w:rsidR="00B0437D">
        <w:lastRenderedPageBreak/>
        <w:t xml:space="preserve">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44347D">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A."}],"issued":{"date-parts":[["2013"]]}}},{"id":"6k6W77QB/CLJaMUcJ","uris":["http://zotero.org/users/2529419/items/K2DVEVVA"],"uri":["http://zotero.org/users/2529419/items/K2DVEVVA"],"itemData":{"id":"SciteAxG/5xQJsGTT","type":"article-journal","title":"Model-based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p>
    <w:p w14:paraId="1936CBAB" w14:textId="30EE0A42" w:rsidR="00DE7E57" w:rsidRDefault="0044347D" w:rsidP="0089470C">
      <w:pPr>
        <w:spacing w:after="120" w:line="259"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r>
        <w: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Pr>
          <w:rFonts w:ascii="Cambria Math" w:hAnsi="Cambria Math" w:cs="Cambria Math"/>
        </w:rPr>
        <w:instrText>∼</w:instrText>
      </w:r>
      <w: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slower life histories and lower variation in dispersal paths)</w:t>
      </w:r>
      <w:r w:rsidR="00D66CB2">
        <w:t xml:space="preserve">. </w:t>
      </w:r>
      <w:r w:rsidR="0089470C">
        <w:t>Further ways to constrain the variance parameters, such as developing informative Bayesian priors from similar surveys</w:t>
      </w:r>
      <w:r w:rsidR="006454FE">
        <w:t xml:space="preserve"> </w:t>
      </w:r>
      <w:r w:rsidR="0004774A">
        <w:t>migh</w:t>
      </w:r>
      <w:r w:rsidR="009200D7">
        <w:t>t extend the detectability of special trend structure over the models used here.</w:t>
      </w:r>
    </w:p>
    <w:p w14:paraId="66301DFC" w14:textId="3FFDCDB5" w:rsidR="00DE7E57" w:rsidRDefault="00DE7E57" w:rsidP="009F6418">
      <w:pPr>
        <w:spacing w:after="120" w:line="259"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the resulting maps of the spatially</w:t>
      </w:r>
      <w:r w:rsidR="00F85B0D">
        <w:t xml:space="preserve"> </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rsidR="00A77853">
        <w:fldChar w:fldCharType="begin"/>
      </w:r>
      <w:r w:rsidR="007C1E28">
        <w:instrText xml:space="preserve"> ADDIN ZOTERO_ITEM CSL_CITATION {"citationID":"GpoIYBpo","properties":{"formattedCitation":"(COG; this study, Thorson et al. 2016)","plainCitation":"(COG; this study, Thorson et al. 2016)","noteIndex":0},"citationItems":[{"id":"6k6W77QB/CLJaMUcJ","uris":["http://zotero.org/users/2529419/items/K2DVEVVA"],"uri":["http://zotero.org/users/2529419/items/K2DVEVVA"],"itemData":{"id":"SciteAxG/5xQJsGTT","type":"article-journal","title":"Model-based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 xml:space="preserve">coastwide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B1EFBCA" w:rsidR="00DE7E57" w:rsidRDefault="00DE7E57" w:rsidP="00B0437D">
      <w:pPr>
        <w:spacing w:after="120" w:line="259"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coastwide trends i</w:t>
      </w:r>
      <w:r w:rsidR="00F17B01">
        <w:t xml:space="preserve">n COG across multiple species as a result of climate change. </w:t>
      </w:r>
      <w:r>
        <w:t xml:space="preserve">These </w:t>
      </w:r>
      <w:r w:rsidR="00806A01">
        <w:t>coastwide</w:t>
      </w:r>
      <w:r>
        <w:t xml:space="preserve"> patterns are observed in systems </w:t>
      </w:r>
      <w:r>
        <w:lastRenderedPageBreak/>
        <w:t>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biomass </w:t>
      </w:r>
      <w:r w:rsidR="0068598A">
        <w:t>are</w:t>
      </w:r>
      <w:r w:rsidR="00F34C9C">
        <w:t xml:space="preserve"> inherently patchy, meaning that detecting </w:t>
      </w:r>
      <w:r w:rsidR="006966F3">
        <w:t xml:space="preserve">a </w:t>
      </w:r>
      <w:r w:rsidR="00F34C9C">
        <w:t xml:space="preserve">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t xml:space="preserve">if climate change causes a global intensification of upwelling 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one could hypothesize that biomass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10E2C208" w14:textId="77777777" w:rsidR="00562052" w:rsidRDefault="00B06BF9" w:rsidP="00562052">
      <w:pPr>
        <w:spacing w:after="120" w:line="259"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and decision-making processes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p>
    <w:p w14:paraId="0FEC72A9" w14:textId="77777777" w:rsidR="00562052" w:rsidRDefault="00562052" w:rsidP="00562052">
      <w:pPr>
        <w:spacing w:after="120" w:line="259" w:lineRule="auto"/>
      </w:pPr>
    </w:p>
    <w:p w14:paraId="40AA1D5F" w14:textId="05971425" w:rsidR="00562052" w:rsidRPr="00562052" w:rsidRDefault="00562052" w:rsidP="00562052">
      <w:pPr>
        <w:spacing w:after="120" w:line="259" w:lineRule="auto"/>
      </w:pPr>
      <w:r>
        <w:rPr>
          <w:b/>
        </w:rPr>
        <w:t>Acknowledgements</w:t>
      </w:r>
    </w:p>
    <w:p w14:paraId="0FBE97BC" w14:textId="55CD3C2C" w:rsidR="00B06BF9" w:rsidRPr="00065793" w:rsidRDefault="003D1119" w:rsidP="00B06BF9">
      <w:pPr>
        <w:spacing w:after="160" w:line="259" w:lineRule="auto"/>
        <w:rPr>
          <w:lang w:val="en"/>
        </w:rPr>
      </w:pPr>
      <w:r w:rsidRPr="003D1119">
        <w:rPr>
          <w:lang w:val="en"/>
        </w:rPr>
        <w:t xml:space="preserve">We thank the </w:t>
      </w:r>
      <w:r>
        <w:rPr>
          <w:lang w:val="en"/>
        </w:rPr>
        <w:t xml:space="preserve">NOAA </w:t>
      </w:r>
      <w:r w:rsidRPr="003D1119">
        <w:rPr>
          <w:lang w:val="en"/>
        </w:rPr>
        <w:t>NWFSC FRAM Fisheries Research Survey Team (Keith Bosley, John Buchanan, Mark Bradburn, Doug Draper, Melissa Head, John Harms, Aimee Keller</w:t>
      </w:r>
      <w:r w:rsidR="009B04F7">
        <w:rPr>
          <w:lang w:val="en"/>
        </w:rPr>
        <w:t>, Dan Kamikawa and</w:t>
      </w:r>
      <w:r w:rsidRPr="003D1119">
        <w:rPr>
          <w:lang w:val="en"/>
        </w:rPr>
        <w:t xml:space="preserve"> Victor Simon) and </w:t>
      </w:r>
      <w:r w:rsidR="009B04F7">
        <w:rPr>
          <w:lang w:val="en"/>
        </w:rPr>
        <w:t>commercial captains and</w:t>
      </w:r>
      <w:r w:rsidRPr="003D1119">
        <w:rPr>
          <w:lang w:val="en"/>
        </w:rPr>
        <w:t xml:space="preserve"> crew on the US West Coast Groundfish Bottom Trawl Survey; </w:t>
      </w:r>
      <w:r>
        <w:rPr>
          <w:lang w:val="en"/>
        </w:rPr>
        <w:t xml:space="preserve">Chris Harvey for </w:t>
      </w:r>
      <w:r w:rsidR="00065793">
        <w:rPr>
          <w:lang w:val="en"/>
        </w:rPr>
        <w:t xml:space="preserve">guidance on management needs and valued research directions, and for funding the spatial indicators working group that helped refine the analysis; </w:t>
      </w:r>
      <w:r>
        <w:rPr>
          <w:lang w:val="en"/>
        </w:rPr>
        <w:t>Stanislaw Kotwicki for providing resources supporting analysis and writing;</w:t>
      </w:r>
      <w:r w:rsidRPr="003D1119">
        <w:rPr>
          <w:lang w:val="en"/>
        </w:rPr>
        <w:t xml:space="preserve"> </w:t>
      </w:r>
      <w:r w:rsidR="00065793">
        <w:rPr>
          <w:lang w:val="en"/>
        </w:rPr>
        <w:t xml:space="preserve">Ole Shelton and Jameal Samhouri </w:t>
      </w:r>
      <w:r w:rsidRPr="003D1119">
        <w:rPr>
          <w:lang w:val="en"/>
        </w:rPr>
        <w:t>for helpful discussions</w:t>
      </w:r>
      <w:r w:rsidR="00065793">
        <w:rPr>
          <w:lang w:val="en"/>
        </w:rPr>
        <w:t>; Blake Feist for assistance with bathymetry data</w:t>
      </w:r>
      <w:r w:rsidR="00AB5B32">
        <w:rPr>
          <w:lang w:val="en"/>
        </w:rPr>
        <w:t>; and James Thorson and Cecilia O’Leary for manuscript comments</w:t>
      </w:r>
      <w:r w:rsidRPr="003D1119">
        <w:rPr>
          <w:lang w:val="en"/>
        </w:rPr>
        <w:t>. LAKB was supported by funding from the NOAA Fisheries and the Environment (FATE) program, and the Joint Institute for the Study of the Atmosphere and Ocean (JISAO) under NOAA Cooperative Agreement No. NA15OAR 4320063.</w:t>
      </w:r>
      <w:r w:rsidR="00B06BF9" w:rsidRPr="003D1119">
        <w:br w:type="page"/>
      </w:r>
    </w:p>
    <w:p w14:paraId="6A1D214C" w14:textId="1C980215" w:rsidR="0051393F" w:rsidRDefault="003B607E" w:rsidP="003B607E">
      <w:pPr>
        <w:spacing w:after="160" w:line="259" w:lineRule="auto"/>
      </w:pPr>
      <w:r w:rsidRPr="003B607E">
        <w:rPr>
          <w:noProof/>
          <w:lang w:val="en-US"/>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10CC2BB8" w:rsidR="0051393F" w:rsidRDefault="0051393F">
      <w:pPr>
        <w:spacing w:after="160" w:line="259"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8A1E11">
        <w:t xml:space="preserve"> </w:t>
      </w:r>
      <w:r w:rsidR="006113B7">
        <w:t>to</w:t>
      </w:r>
      <w:r w:rsidR="008A1E11">
        <w:t xml:space="preserve"> </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51393F">
      <w:pPr>
        <w:spacing w:after="160" w:line="259" w:lineRule="auto"/>
      </w:pPr>
    </w:p>
    <w:p w14:paraId="63345EBB" w14:textId="7495E15D" w:rsidR="00A939E4" w:rsidRDefault="00F4316E" w:rsidP="00A939E4">
      <w:pPr>
        <w:spacing w:after="160" w:line="259" w:lineRule="auto"/>
        <w:jc w:val="center"/>
        <w:rPr>
          <w:vertAlign w:val="subscript"/>
        </w:rPr>
      </w:pPr>
      <w:r>
        <w:rPr>
          <w:noProof/>
          <w:lang w:val="en-US"/>
        </w:rPr>
        <w:lastRenderedPageBreak/>
        <w:drawing>
          <wp:inline distT="0" distB="0" distL="0" distR="0" wp14:anchorId="53AD44B1" wp14:editId="2594251F">
            <wp:extent cx="3952875" cy="6420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196" cy="6434027"/>
                    </a:xfrm>
                    <a:prstGeom prst="rect">
                      <a:avLst/>
                    </a:prstGeom>
                  </pic:spPr>
                </pic:pic>
              </a:graphicData>
            </a:graphic>
          </wp:inline>
        </w:drawing>
      </w:r>
    </w:p>
    <w:p w14:paraId="27D57BB4" w14:textId="65C6B089" w:rsidR="005437A8" w:rsidRDefault="00A939E4" w:rsidP="005B5CB5">
      <w:pPr>
        <w:spacing w:after="160" w:line="259" w:lineRule="auto"/>
      </w:pPr>
      <w:r>
        <w:t xml:space="preserve">Figure </w:t>
      </w:r>
      <w:r w:rsidR="005437A8">
        <w:t>2</w:t>
      </w:r>
      <w:r>
        <w:t xml:space="preserve">. Map of the bathymetry within the US west coast groundfish bottom trawl survey area. Cape Mendocino and Point Conception are labeled to represent the latitudinal boundaries between known biogeographic regions. </w:t>
      </w:r>
    </w:p>
    <w:p w14:paraId="0971416E" w14:textId="77777777" w:rsidR="005437A8" w:rsidRDefault="005437A8">
      <w:pPr>
        <w:spacing w:after="160" w:line="259" w:lineRule="auto"/>
      </w:pPr>
      <w:r>
        <w:br w:type="page"/>
      </w:r>
    </w:p>
    <w:p w14:paraId="0AA39DC8" w14:textId="6492863F" w:rsidR="005437A8" w:rsidRDefault="0095349A" w:rsidP="005437A8">
      <w:pPr>
        <w:spacing w:after="160" w:line="259" w:lineRule="auto"/>
      </w:pPr>
      <w:r>
        <w:rPr>
          <w:noProof/>
          <w:lang w:val="en-US"/>
        </w:rPr>
        <w:lastRenderedPageBreak/>
        <w:drawing>
          <wp:inline distT="0" distB="0" distL="0" distR="0" wp14:anchorId="643505D6" wp14:editId="2BD96E20">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115"/>
                    </a:xfrm>
                    <a:prstGeom prst="rect">
                      <a:avLst/>
                    </a:prstGeom>
                  </pic:spPr>
                </pic:pic>
              </a:graphicData>
            </a:graphic>
          </wp:inline>
        </w:drawing>
      </w:r>
    </w:p>
    <w:p w14:paraId="51F681DE" w14:textId="248BE46A" w:rsidR="00811176" w:rsidRPr="005B5CB5" w:rsidRDefault="005437A8" w:rsidP="005B5CB5">
      <w:pPr>
        <w:spacing w:after="160" w:line="259" w:lineRule="auto"/>
        <w:rPr>
          <w:vertAlign w:val="subscript"/>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r w:rsidR="00E6142A">
        <w:t>In all cases, t</w:t>
      </w:r>
      <w:r w:rsidR="00D42716">
        <w:t xml:space="preserve">he standard deviation of the </w:t>
      </w:r>
      <w:r w:rsidR="00E6142A">
        <w:t>non-varying parameter</w:t>
      </w:r>
      <w:r w:rsidR="00D42716">
        <w:t xml:space="preserve"> is held at 0.01.</w:t>
      </w:r>
      <w:r w:rsidR="00E6142A">
        <w:t xml:space="preserve"> </w:t>
      </w:r>
      <w:r w:rsidR="00E6142A">
        <w:rPr>
          <w:rFonts w:eastAsiaTheme="minorEastAsia"/>
        </w:rPr>
        <w:t xml:space="preserve">The symbols </w:t>
      </w:r>
      <m:oMath>
        <m:r>
          <w:rPr>
            <w:rFonts w:ascii="Cambria Math" w:hAnsi="Cambria Math"/>
          </w:rPr>
          <m:t>θ</m:t>
        </m:r>
      </m:oMath>
      <w:r w:rsidR="00E6142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Pr>
          <w:rFonts w:eastAsiaTheme="minorEastAsia"/>
        </w:rPr>
        <w:t xml:space="preserve"> refer to the spatial-</w:t>
      </w:r>
      <w:r w:rsidR="00E6142A">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 </w:t>
      </w:r>
      <w:r w:rsidR="007B4ACC">
        <w:br w:type="page"/>
      </w:r>
    </w:p>
    <w:p w14:paraId="78E113B0" w14:textId="4C5FB02A" w:rsidR="00811176" w:rsidRDefault="00210D6C">
      <w:r>
        <w:rPr>
          <w:noProof/>
          <w:lang w:val="en-US"/>
        </w:rPr>
        <w:lastRenderedPageBreak/>
        <w:drawing>
          <wp:inline distT="0" distB="0" distL="0" distR="0" wp14:anchorId="0DF6280F" wp14:editId="27BD2F0D">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p>
    <w:p w14:paraId="6DBD324F" w14:textId="4B1AC60D" w:rsidR="00811176" w:rsidRDefault="00811176">
      <w:r>
        <w:t xml:space="preserve">Figure </w:t>
      </w:r>
      <w:r w:rsidR="005B5CB5">
        <w:t>4</w:t>
      </w:r>
      <w:r>
        <w:t xml:space="preserve">. </w:t>
      </w:r>
      <w:r w:rsidR="002F0878">
        <w:t xml:space="preserve">Stripplot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coastwide trend for a given species. Grey points represent clusters from which the trend was within 0.01 of the mean coastwide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pPr>
      <w:r>
        <w:br w:type="page"/>
      </w:r>
    </w:p>
    <w:p w14:paraId="4E1CB6FD" w14:textId="5721692C" w:rsidR="0002735B" w:rsidRDefault="00210D6C" w:rsidP="0002735B">
      <w:pPr>
        <w:spacing w:after="160" w:line="259" w:lineRule="auto"/>
        <w:jc w:val="center"/>
        <w:rPr>
          <w:vertAlign w:val="subscript"/>
        </w:rPr>
      </w:pPr>
      <w:r>
        <w:rPr>
          <w:noProof/>
          <w:lang w:val="en-US"/>
        </w:rPr>
        <w:lastRenderedPageBreak/>
        <w:drawing>
          <wp:inline distT="0" distB="0" distL="0" distR="0" wp14:anchorId="37CCB339" wp14:editId="7568685E">
            <wp:extent cx="5396024" cy="764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p>
    <w:p w14:paraId="445EDE7B" w14:textId="74C23FE6" w:rsidR="00F62588" w:rsidRPr="0002735B" w:rsidRDefault="005B5CB5" w:rsidP="005B5CB5">
      <w:pPr>
        <w:spacing w:after="160" w:line="259" w:lineRule="auto"/>
        <w:rPr>
          <w:vertAlign w:val="subscript"/>
        </w:rPr>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w:t>
      </w:r>
      <w:r>
        <w:lastRenderedPageBreak/>
        <w:t xml:space="preserve">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coastwide</w:t>
      </w:r>
      <w:r>
        <w:t xml:space="preserve">, whereas the colored lines </w:t>
      </w:r>
      <w:r w:rsidR="00B25A3D">
        <w:t xml:space="preserve">represent </w:t>
      </w:r>
      <w:r>
        <w:t>the COGs for each unique biogeographic region (separated by Cape Mendocino, California in the north; Point Conception, California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Default="00E81ACF" w:rsidP="00344523">
      <w:pPr>
        <w:spacing w:after="160" w:line="259" w:lineRule="auto"/>
      </w:pPr>
      <w:r>
        <w:lastRenderedPageBreak/>
        <w:t>REFERENCES</w:t>
      </w:r>
    </w:p>
    <w:p w14:paraId="40216D9A" w14:textId="77777777" w:rsidR="007C1E28" w:rsidRPr="007C1E28" w:rsidRDefault="00E81ACF" w:rsidP="00AB5B32">
      <w:pPr>
        <w:pStyle w:val="Bibliography"/>
        <w:spacing w:line="240" w:lineRule="auto"/>
        <w:rPr>
          <w:rFonts w:ascii="Times New Roman" w:hAnsi="Times New Roman" w:cs="Times New Roman"/>
        </w:rPr>
      </w:pPr>
      <w:r>
        <w:fldChar w:fldCharType="begin"/>
      </w:r>
      <w:r w:rsidR="00593E1C">
        <w:instrText xml:space="preserve"> ADDIN ZOTERO_BIBL {"uncited":[],"omitted":[],"custom":[]} CSL_BIBLIOGRAPHY </w:instrText>
      </w:r>
      <w:r>
        <w:fldChar w:fldCharType="separate"/>
      </w:r>
      <w:r w:rsidR="007C1E28" w:rsidRPr="007C1E28">
        <w:rPr>
          <w:rFonts w:ascii="Times New Roman" w:hAnsi="Times New Roman" w:cs="Times New Roman"/>
        </w:rPr>
        <w:t>Akaike, H. 1973. Information theory and an extension of the maximum likelihood principle. Page 2nd International Symposium on Information Theory. Budapest: Akadémiai, Tsahkadsor, Armenia, USSR.</w:t>
      </w:r>
    </w:p>
    <w:p w14:paraId="5D7671F4"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Anderson, S. C. 2019. sdmTMB: An R package for spatial and spatiotemporal GLMMs with TMB.</w:t>
      </w:r>
    </w:p>
    <w:p w14:paraId="23FE82A5"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Anderson, S. C., E. A. Keppel, and Edwards, A.M. In press. A reproducible data synopsis for over 100 species of British Columbia groundfish.</w:t>
      </w:r>
    </w:p>
    <w:p w14:paraId="75E6C815"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Anderson, S. C., and E. J. Ward. 2019. Black swans in space: modeling spatiotemporal processes with extremes. Ecology 100:e02403.</w:t>
      </w:r>
    </w:p>
    <w:p w14:paraId="3196CD28"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Auger-Méthé, M., C. Field, C. M. Albertsen, A. E. Derocher, M. A. Lewis, I. D. Jonsen, and J. Mills Flemming. 2016. State-space models’ dirty little secrets: even simple linear Gaussian models can have estimation problems. Scientific Reports 6:26677.</w:t>
      </w:r>
    </w:p>
    <w:p w14:paraId="0149575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Bakun, A., D. B. Field, A. Redondo-Rodriguez, and S. J. Weeks. 2010. Greenhouse gas, upwelling-favorable winds, and the future of coastal ocean upwelling ecosystems. Global Change Biology 16:1213–1228.</w:t>
      </w:r>
    </w:p>
    <w:p w14:paraId="75A970D6"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Berger, A. M., D. R. Goethel, P. D. Lynch, T. Quinn, S. Mormede, J. McKenzie, and A. Dunn. 2017. Space oddity: The mission for spatial integration. Canadian Journal of Fisheries and Aquatic Sciences 74:1698–1716.</w:t>
      </w:r>
    </w:p>
    <w:p w14:paraId="005AAAB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Chen, J., M. E. Thompson, and C. Wu. 2004. Estimation of Fish Abundance Indices Based on Scientific Research Trawl Surveys. Biometrics 60:116–123.</w:t>
      </w:r>
    </w:p>
    <w:p w14:paraId="3154264B"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Dunn, P. K., and G. K. Smyth. 2005. Series evaluation of Tweedie exponential dispersion model densities. Statistics and Computing 15:267–280.</w:t>
      </w:r>
    </w:p>
    <w:p w14:paraId="044DCFBC"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Elith, J., M. Kearney, and S. Phillips. 2010. The art of modelling range-shifting species. Methods in Ecology and Evolution 1:330–342.</w:t>
      </w:r>
    </w:p>
    <w:p w14:paraId="382721E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Elith, J., and J. R. Leathwick. 2009. Species Distribution Models: Ecological Explanation and Prediction Across Space and Time. Annual Review of Ecology, Evolution, and Systematics 40:677–697.</w:t>
      </w:r>
    </w:p>
    <w:p w14:paraId="504CAD7A"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28A80640"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Hennig, C. 2019. fpc: Flexible Procedures for Clustering.</w:t>
      </w:r>
    </w:p>
    <w:p w14:paraId="5104926D"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Hitch, A. T., and P. L. Leberg. 2007. Breeding Distributions of North American Bird Species Moving North as a Result of Climate Change. Conservation Biology 21:534–539.</w:t>
      </w:r>
    </w:p>
    <w:p w14:paraId="37723CE2"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Johnson, K. F., J. T. Thorson, and A. E. Punt. 2019. Investigating the value of including depth during spatiotemporal index standardization. Fisheries Research 216:126–137.</w:t>
      </w:r>
    </w:p>
    <w:p w14:paraId="3496896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Kaufman, L., and P. J. Rousseeuw. 2009. Finding groups in data: an introduction to cluster analysis. John Wiley &amp; Sons.</w:t>
      </w:r>
    </w:p>
    <w:p w14:paraId="0E225CC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lastRenderedPageBreak/>
        <w:t>Keller, A. A., J. R. Wallace, and R. D. Methot. 2017. The Northwest Fisheries Science Center’s West Coast Groundfish Bottom Trawl Survey: History, Design, and Description. NOAA Technical Memorandum, Northwest Fisheries Science Center, Seattle, WA.</w:t>
      </w:r>
    </w:p>
    <w:p w14:paraId="574E441D"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7097F61B"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Kristensen, K., A. Nielsen, C. W. Berg, H. Skaug, and B. M. Bell. 2016. TMB: Automatic Differentiation and Laplace Approximation. Journal of Statistical Software 70:1–21.</w:t>
      </w:r>
    </w:p>
    <w:p w14:paraId="10C96764"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Latimer, A. M., S. Banerjee, H. S. Jr, E. S. Mosher, and J. A. S. Jr. 2009. Hierarchical models facilitate spatial analysis of large data sets: a case study on invasive plant species in the northeastern United States. Ecology Letters 12:144–154.</w:t>
      </w:r>
    </w:p>
    <w:p w14:paraId="19902B4A"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Lenoir, J., J. C. Gégout, P. A. Marquet, P. de Ruffray, and H. Brisse. 2008. A Significant Upward Shift in Plant Species Optimum Elevation During the 20th Century. Science 320:1768.</w:t>
      </w:r>
    </w:p>
    <w:p w14:paraId="4AD9860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Levin, L. A., M. Sibuet, A. J. Gooday, C. R. Smith, and A. Vanreusel. 2010. The roles of habitat heterogeneity in generating and maintaining biodiversity on continental margins: an introduction. Marine Ecology 31:1–5.</w:t>
      </w:r>
    </w:p>
    <w:p w14:paraId="15F8AE91"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Levin, S. A. 1992. The problem of pattern and scale in ecology: the Robert H. MacArthur award lecture. Ecology 73:1943–1967.</w:t>
      </w:r>
    </w:p>
    <w:p w14:paraId="004D9E3D"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p>
    <w:p w14:paraId="3CBC280F"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Lindgren, F., H. Rue, and J. Lindström. 2011. An explicit link between Gaussian fields and Gaussian Markov random fields: the stochastic partial differential equation approach. Journal of the Royal Statistical Society: Series B (Statistical Methodology) 73:423–498.</w:t>
      </w:r>
    </w:p>
    <w:p w14:paraId="19598D23"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Link, J. S., J. K. T. Brodziak, S. F. Edwards, W. J. Overholtz, D. Mountain, J. W. Jossi, T. D. Smith, and M. J. Fogarty. 2002. Marine ecosystem assessment in a fisheries management context. Canadian Journal of Fisheries and Aquatic Sciences 59:1429–1440.</w:t>
      </w:r>
    </w:p>
    <w:p w14:paraId="1B8836BB"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Lowerre-Barbieri, S. K., I. A. Catalán, A. Frugård Opdal, and C. Jørgensen. 2019. Preparing for the future: integrating spatial ecology into ecosystem-based management. ICES Journal of Marine Science 76:467–476.</w:t>
      </w:r>
    </w:p>
    <w:p w14:paraId="53A8748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Maechler, M., P. Rousseeuw, A. Struyf, M. Hubert, and K. Hornik. 2019. cluster: Cluster Analysis Basics and Extensions.</w:t>
      </w:r>
    </w:p>
    <w:p w14:paraId="008C5683"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Nicholson, M. D., and S. Jennings. 2004. Testing candidate indicators to support ecosystem-based management: the power of monitoring surveys to detect temporal trends in fish community metrics. ICES Journal of Marine Science 61:35–42.</w:t>
      </w:r>
    </w:p>
    <w:p w14:paraId="22DF9AC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Pinsky, M. L., B. Worm, M. J. Fogarty, J. L. Sarmiento, and S. A. Levin. 2013. Marine taxa track local climate velocities. Science 341:1239–1242.</w:t>
      </w:r>
    </w:p>
    <w:p w14:paraId="7741D786"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R Core Team. 2018. R: A language and environment for statistical computing. Vienna, Austria.</w:t>
      </w:r>
    </w:p>
    <w:p w14:paraId="33F63876"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Reynolds, A. P., G. Richards, B. de la Iglesia, and V. J. Rayward-Smith. 2006. Clustering Rules: A Comparison of Partitioning and Hierarchical Clustering Algorithms. Journal of Mathematical Modelling and Algorithms 5:475–504.</w:t>
      </w:r>
    </w:p>
    <w:p w14:paraId="07E0E402"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lastRenderedPageBreak/>
        <w:t>Rice, J. C., and S. M. Garcia. 2011. Fisheries, food security, climate change, and biodiversity: characteristics of the sector and perspectives on emerging issues. ICES Journal of Marine Science 68:1343–1353.</w:t>
      </w:r>
    </w:p>
    <w:p w14:paraId="5997CBBC"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Rue, H., S. Martino, and N. Chopin. 2009. Approximate Bayesian inference for latent Gaussian models by using integrated nested Laplace approximations. Journal of the Royal Statistical Society: Series B (Statistical Methodology) 71:319–392.</w:t>
      </w:r>
    </w:p>
    <w:p w14:paraId="2F6FCF2D"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Ruiz-Cárdenas, R., E. T. Krainski, and H. Rue. 2012. Direct fitting of dynamic models using integrated nested Laplace approximations — INLA. Computational Statistics &amp; Data Analysis 56:1808–1828.</w:t>
      </w:r>
    </w:p>
    <w:p w14:paraId="6F6BD00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Sagarin, R. D., S. D. Gaines, and B. Gaylord. 2006. Moving beyond assumptions to understand abundance distributions across the ranges of species. Trends in Ecology &amp; Evolution 21:524–530.</w:t>
      </w:r>
    </w:p>
    <w:p w14:paraId="161999B5"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Shelton, A. O., J. T. Thorson, E. J. Ward, and B. E. Feist. 2014. Spatial semiparametric models improve estimates of species abundance and distribution. Canadian Journal of Fisheries and Aquatic Sciences 71:1655–1666.</w:t>
      </w:r>
    </w:p>
    <w:p w14:paraId="6F2A6887"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Shono, H. 2008. Application of the Tweedie distribution to zero-catch data in CPUE analysis. Fisheries Research 93:154–162.</w:t>
      </w:r>
    </w:p>
    <w:p w14:paraId="48F8F097"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Stock, B. C., E. J. Ward, T. Eguchi, J. E. Jannot, J. T. Thorson, B. E. Feist, and B. X. Semmens. 2019. Comparing predictions of fisheries bycatch using multiple spatiotemporal species distribution model frameworks. Canadian Journal of Fisheries and Aquatic Sciences.</w:t>
      </w:r>
    </w:p>
    <w:p w14:paraId="113299EA"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Thorson, J. T. 2019a. Measuring the impact of oceanographic indices on species distribution shifts: The spatially varying effect of cold-pool extent in the eastern Bering Sea. Limnology and Oceanography 64:2632–2645.</w:t>
      </w:r>
    </w:p>
    <w:p w14:paraId="5D475D4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Thorson, J. T. 2019b. Guidance for decisions using the Vector Autoregressive Spatio-Temporal (VAST) package in stock, ecosystem, habitat and climate assessments. Fisheries Research 210:143–161.</w:t>
      </w:r>
    </w:p>
    <w:p w14:paraId="15D35520"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Thorson, J. T., and L. A. K. Barnett. 2017. Comparing estimates of abundance trends and distribution shifts using single- and multispecies models of fishes and biogenic habitat. ICES Journal of Marine Science 74:1311–1321.</w:t>
      </w:r>
    </w:p>
    <w:p w14:paraId="677573A8"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Thorson, J. T., M. L. Pinsky, and E. J. Ward. 2016. Model-based inference for estimating shifts in species distribution, area occupied and centre of gravity. Methods in Ecology and Evolution 7:990–1002.</w:t>
      </w:r>
    </w:p>
    <w:p w14:paraId="1FE2D55E"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Thorson, J. T., A. O. Shelton, E. J. Ward, and H. J. Skaug. 2015. Geostatistical delta-generalized linear mixed models improve precision for estimated abundance indices for West Coast groundfishes. ICES Journal of Marine Science 72:1297–1310.</w:t>
      </w:r>
    </w:p>
    <w:p w14:paraId="5C2028C0"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58C83107"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Ward, E. J., J. E. Jannot, Y.-W. Lee, K. Ono, A. O. Shelton, and J. T. Thorson. 2015. Using spatiotemporal species distribution models to identify temporally evolving hotspots of species co-occurrence. Ecological Applications 25:2198–2209.</w:t>
      </w:r>
    </w:p>
    <w:p w14:paraId="130DCD3C"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p>
    <w:p w14:paraId="13873BA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lastRenderedPageBreak/>
        <w:t>Woillez, M., J. Rivoirard, and P. Petitgas. 2009. Notes on survey-based spatial indicators for monitoring fish populations. Aquatic Living Resources 22:155–164.</w:t>
      </w:r>
    </w:p>
    <w:p w14:paraId="46087319"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Yackulic, C. B., R. Chandler, E. F. Zipkin, J. A. Royle, J. D. Nichols, E. H. Campbell Grant, and S. Veran. 2013. Presence-only modelling using MAXENT: when can we trust the inferences? 4:236–243.</w:t>
      </w:r>
    </w:p>
    <w:p w14:paraId="4D346278" w14:textId="77777777" w:rsidR="007C1E28" w:rsidRPr="007C1E28" w:rsidRDefault="007C1E28" w:rsidP="00AB5B32">
      <w:pPr>
        <w:pStyle w:val="Bibliography"/>
        <w:spacing w:line="240" w:lineRule="auto"/>
        <w:rPr>
          <w:rFonts w:ascii="Times New Roman" w:hAnsi="Times New Roman" w:cs="Times New Roman"/>
        </w:rPr>
      </w:pPr>
      <w:r w:rsidRPr="007C1E28">
        <w:rPr>
          <w:rFonts w:ascii="Times New Roman" w:hAnsi="Times New Roman" w:cs="Times New Roman"/>
        </w:rPr>
        <w:t>Zuur, A. F., E. N. Ieno, N. Walker, A. A. Saveliev, and G. M. Smith. 2009. Mixed Effects Models and Extensions in Ecology with R, 1st edition. Springer, New York.</w:t>
      </w:r>
    </w:p>
    <w:p w14:paraId="28C30B5A" w14:textId="6DB26E02" w:rsidR="00E81ACF" w:rsidRPr="00C62EA2" w:rsidRDefault="00E81ACF" w:rsidP="00AB5B32">
      <w:pPr>
        <w:rPr>
          <w:rFonts w:ascii="Times" w:hAnsi="Times"/>
        </w:rPr>
      </w:pPr>
      <w:r>
        <w:rPr>
          <w:rFonts w:ascii="Times" w:hAnsi="Times"/>
        </w:rPr>
        <w:fldChar w:fldCharType="end"/>
      </w:r>
    </w:p>
    <w:p w14:paraId="4B6254D6" w14:textId="77777777" w:rsidR="00E81ACF" w:rsidRDefault="00E81ACF">
      <w:pPr>
        <w:spacing w:after="160" w:line="259" w:lineRule="auto"/>
      </w:pPr>
      <w:r>
        <w:br w:type="page"/>
      </w:r>
    </w:p>
    <w:p w14:paraId="4190A7F7" w14:textId="772E6EEC" w:rsidR="00344523" w:rsidRDefault="00344523" w:rsidP="00344523">
      <w:pPr>
        <w:spacing w:after="160" w:line="259" w:lineRule="auto"/>
      </w:pPr>
      <w:r>
        <w:lastRenderedPageBreak/>
        <w:t>APPENDIX TABLES</w:t>
      </w:r>
    </w:p>
    <w:p w14:paraId="1D78D7BE" w14:textId="0FA12D72" w:rsidR="0046021E" w:rsidRDefault="0046021E" w:rsidP="00344523">
      <w:pPr>
        <w:spacing w:after="160" w:line="259" w:lineRule="auto"/>
      </w:pPr>
      <w:r>
        <w:t xml:space="preserve">Table S1. Simulation parameters to evaluate sensitivity to spatiotemporal variation and observation error. </w:t>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44347D">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44347D">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44347D">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44347D">
        <w:tc>
          <w:tcPr>
            <w:tcW w:w="0" w:type="auto"/>
          </w:tcPr>
          <w:p w14:paraId="154CCD86" w14:textId="6EF4F488" w:rsidR="0046021E" w:rsidRDefault="0044347D"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E8AE719" w:rsidR="0046021E" w:rsidRDefault="00C21535" w:rsidP="006C048B">
            <w:r>
              <w:t>0.01</w:t>
            </w:r>
          </w:p>
        </w:tc>
      </w:tr>
      <w:tr w:rsidR="00C21535" w14:paraId="5FAA8CA2" w14:textId="77777777" w:rsidTr="0044347D">
        <w:tc>
          <w:tcPr>
            <w:tcW w:w="0" w:type="auto"/>
          </w:tcPr>
          <w:p w14:paraId="06D8E02A" w14:textId="55B837D3" w:rsidR="00C21535" w:rsidRDefault="0044347D"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44347D">
        <w:tc>
          <w:tcPr>
            <w:tcW w:w="0" w:type="auto"/>
          </w:tcPr>
          <w:p w14:paraId="2CE203CF" w14:textId="0170BE52" w:rsidR="00C21535" w:rsidRDefault="00C31143" w:rsidP="006C048B">
            <m:oMathPara>
              <m:oMath>
                <m:r>
                  <w:rPr>
                    <w:rFonts w:ascii="Cambria Math" w:hAnsi="Cambria Math"/>
                  </w:rPr>
                  <m:t>ϕ</m:t>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44347D">
        <w:tc>
          <w:tcPr>
            <w:tcW w:w="0" w:type="auto"/>
          </w:tcPr>
          <w:p w14:paraId="7FC5FCC3" w14:textId="10EF49F2" w:rsidR="00C31143" w:rsidRDefault="0044347D"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44347D">
        <w:tc>
          <w:tcPr>
            <w:tcW w:w="0" w:type="auto"/>
          </w:tcPr>
          <w:p w14:paraId="4568DB18" w14:textId="7A0E17B5" w:rsidR="00C31143" w:rsidRDefault="0044347D"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484FD31B" w:rsidR="00C31143" w:rsidRPr="00C21535" w:rsidRDefault="00C31143" w:rsidP="00C31143">
            <w:r>
              <w:t>0.01</w:t>
            </w:r>
          </w:p>
        </w:tc>
      </w:tr>
    </w:tbl>
    <w:p w14:paraId="355917B3" w14:textId="357E8282" w:rsidR="0046021E" w:rsidRDefault="0046021E" w:rsidP="00344523">
      <w:pPr>
        <w:spacing w:after="160" w:line="259" w:lineRule="auto"/>
      </w:pPr>
    </w:p>
    <w:p w14:paraId="51617391" w14:textId="77777777" w:rsidR="0046021E" w:rsidRDefault="0046021E" w:rsidP="00344523">
      <w:pPr>
        <w:spacing w:after="160" w:line="259" w:lineRule="auto"/>
      </w:pPr>
    </w:p>
    <w:p w14:paraId="0D391DEF" w14:textId="436FBF16" w:rsidR="00344523" w:rsidRDefault="0008062F" w:rsidP="00344523">
      <w:pPr>
        <w:spacing w:after="160" w:line="259" w:lineRule="auto"/>
      </w:pPr>
      <w:r>
        <w:t xml:space="preserve">Table </w:t>
      </w:r>
      <w:r w:rsidR="0046021E">
        <w:t>S2</w:t>
      </w:r>
      <w:r>
        <w:t>. Empirical occurrence and mean catch rates</w:t>
      </w:r>
      <w:r w:rsidR="00B6471E">
        <w:t xml:space="preserve"> for positive tows</w:t>
      </w:r>
      <w:r w:rsidR="00257344">
        <w:t xml:space="preserve"> (CPUE in kg/</w:t>
      </w:r>
      <w:r>
        <w:t>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groundfish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r w:rsidRPr="006C048B">
              <w:rPr>
                <w:color w:val="000000"/>
              </w:rPr>
              <w:t>arrowtooth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r w:rsidRPr="006C048B">
              <w:rPr>
                <w:i/>
                <w:color w:val="000000"/>
              </w:rPr>
              <w:t>Atheresthes stomias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Raja binoculata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r w:rsidRPr="006C048B">
              <w:rPr>
                <w:color w:val="000000"/>
              </w:rPr>
              <w:t>bocaccio</w:t>
            </w:r>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Sebastes paucispinis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Sebastes pinniger</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r w:rsidRPr="006C048B">
              <w:rPr>
                <w:color w:val="000000"/>
              </w:rPr>
              <w:t>darkblotched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Sebastes crameri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r w:rsidRPr="006C048B">
              <w:rPr>
                <w:i/>
                <w:color w:val="000000"/>
              </w:rPr>
              <w:t>Microstomus pacificus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r w:rsidRPr="006C048B">
              <w:rPr>
                <w:i/>
                <w:color w:val="000000"/>
              </w:rPr>
              <w:t>Parophrys vetulus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r w:rsidRPr="006C048B">
              <w:rPr>
                <w:i/>
                <w:color w:val="000000"/>
              </w:rPr>
              <w:t>Ophiodon elongatus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Raja rhina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r w:rsidRPr="006C048B">
              <w:rPr>
                <w:i/>
                <w:color w:val="000000"/>
              </w:rPr>
              <w:t>Hippoglossus stenolepis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Sebastes alutus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r w:rsidRPr="006C048B">
              <w:rPr>
                <w:color w:val="000000"/>
              </w:rPr>
              <w:t>petrale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r w:rsidRPr="006C048B">
              <w:rPr>
                <w:i/>
                <w:color w:val="000000"/>
              </w:rPr>
              <w:t>Eopsetta jordani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r w:rsidRPr="006C048B">
              <w:rPr>
                <w:i/>
                <w:color w:val="000000"/>
              </w:rPr>
              <w:t>Glyptocephalus zachirus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r w:rsidRPr="006C048B">
              <w:rPr>
                <w:i/>
                <w:color w:val="000000"/>
              </w:rPr>
              <w:t>Anoplopoma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r w:rsidRPr="006C048B">
              <w:rPr>
                <w:color w:val="000000"/>
              </w:rPr>
              <w:t>shortspine thornyhead</w:t>
            </w:r>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r w:rsidRPr="006C048B">
              <w:rPr>
                <w:i/>
                <w:color w:val="000000"/>
              </w:rPr>
              <w:t>Sebastolobus alascanus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r w:rsidRPr="006C048B">
              <w:rPr>
                <w:i/>
                <w:color w:val="000000"/>
              </w:rPr>
              <w:t>Squalus suckleyi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r w:rsidRPr="006C048B">
              <w:rPr>
                <w:color w:val="000000"/>
              </w:rPr>
              <w:t>splitnose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Sebastes diploproa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r w:rsidRPr="006C048B">
              <w:rPr>
                <w:i/>
                <w:color w:val="000000"/>
              </w:rPr>
              <w:t>Hydrolagus colliei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Sebastes entomelas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70823621" w14:textId="77777777" w:rsidR="00B6471E" w:rsidRDefault="00B6471E" w:rsidP="00344523">
      <w:pPr>
        <w:spacing w:after="160" w:line="259" w:lineRule="auto"/>
      </w:pPr>
    </w:p>
    <w:p w14:paraId="24013866" w14:textId="77777777" w:rsidR="0008062F" w:rsidRDefault="0008062F" w:rsidP="00344523">
      <w:pPr>
        <w:spacing w:after="160" w:line="259" w:lineRule="auto"/>
      </w:pPr>
    </w:p>
    <w:p w14:paraId="5EE470E4" w14:textId="3EFE655E" w:rsidR="00344523" w:rsidRDefault="00344523" w:rsidP="00344523">
      <w:pPr>
        <w:spacing w:after="160" w:line="259"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r w:rsidRPr="006C048B">
              <w:rPr>
                <w:color w:val="000000"/>
              </w:rPr>
              <w:t>arrowtooth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r w:rsidRPr="006C048B">
              <w:rPr>
                <w:color w:val="000000"/>
              </w:rPr>
              <w:t>bocaccio</w:t>
            </w:r>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r w:rsidRPr="006C048B">
              <w:rPr>
                <w:color w:val="000000"/>
              </w:rPr>
              <w:t>darkblotched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r w:rsidRPr="006C048B">
              <w:rPr>
                <w:color w:val="000000"/>
              </w:rPr>
              <w:t>petrale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r w:rsidRPr="006C048B">
              <w:rPr>
                <w:color w:val="000000"/>
              </w:rPr>
              <w:t>shortspine thornyhead</w:t>
            </w:r>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r w:rsidRPr="006C048B">
              <w:rPr>
                <w:color w:val="000000"/>
              </w:rPr>
              <w:t>splitnose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13E4806F" w14:textId="77777777" w:rsidR="00113FD2" w:rsidRDefault="00113FD2" w:rsidP="00344523">
      <w:pPr>
        <w:spacing w:after="160" w:line="259" w:lineRule="auto"/>
      </w:pPr>
    </w:p>
    <w:p w14:paraId="410A6C77" w14:textId="77777777" w:rsidR="00344523" w:rsidRDefault="00344523">
      <w:pPr>
        <w:spacing w:after="160" w:line="259" w:lineRule="auto"/>
      </w:pPr>
    </w:p>
    <w:p w14:paraId="5BF42DDF" w14:textId="77777777" w:rsidR="00344523" w:rsidRDefault="00344523">
      <w:pPr>
        <w:spacing w:after="160" w:line="259" w:lineRule="auto"/>
      </w:pPr>
    </w:p>
    <w:p w14:paraId="6DFC1BF6" w14:textId="77777777" w:rsidR="002776FC" w:rsidRDefault="002776FC">
      <w:pPr>
        <w:spacing w:after="160" w:line="259" w:lineRule="auto"/>
      </w:pPr>
      <w:r>
        <w:br w:type="page"/>
      </w:r>
    </w:p>
    <w:p w14:paraId="0689F0B3" w14:textId="3F0C9033" w:rsidR="00876800" w:rsidRDefault="00F62588">
      <w:pPr>
        <w:spacing w:after="160" w:line="259" w:lineRule="auto"/>
      </w:pPr>
      <w:r>
        <w:lastRenderedPageBreak/>
        <w:t>APPENDIX FIGURES</w:t>
      </w:r>
    </w:p>
    <w:p w14:paraId="6D6981A4" w14:textId="219FAE3A" w:rsidR="00623C01" w:rsidRDefault="00623C01" w:rsidP="00B03C50">
      <w:pPr>
        <w:spacing w:before="100" w:after="100"/>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and varying degrees of inter-annual variability (variance of the temporal random effects). </w:t>
      </w:r>
      <w:r w:rsidR="00F83F95">
        <w:rPr>
          <w:color w:val="000000"/>
        </w:rPr>
        <w: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05EBA736" w14:textId="77777777" w:rsidR="005D60EE" w:rsidRDefault="005D60EE" w:rsidP="00B03C50">
      <w:pPr>
        <w:spacing w:before="100" w:after="100"/>
        <w:rPr>
          <w:color w:val="000000"/>
        </w:rPr>
      </w:pPr>
    </w:p>
    <w:p w14:paraId="3B88DD63" w14:textId="1001FF01" w:rsidR="00351CCF" w:rsidRDefault="007E3ED7" w:rsidP="00B03C50">
      <w:pPr>
        <w:spacing w:before="100" w:after="100"/>
        <w:rPr>
          <w:color w:val="000000"/>
        </w:rPr>
      </w:pPr>
      <w:r w:rsidRPr="007E3ED7">
        <w:rPr>
          <w:noProof/>
          <w:color w:val="000000"/>
          <w:lang w:val="en-US"/>
        </w:rPr>
        <w:drawing>
          <wp:inline distT="0" distB="0" distL="0" distR="0" wp14:anchorId="37A07187" wp14:editId="6215B281">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p>
    <w:p w14:paraId="414A6236" w14:textId="511F40FE" w:rsidR="007E3ED7" w:rsidRDefault="007E3ED7">
      <w:pPr>
        <w:spacing w:after="160" w:line="259" w:lineRule="auto"/>
        <w:rPr>
          <w:color w:val="000000"/>
        </w:rPr>
      </w:pPr>
    </w:p>
    <w:p w14:paraId="5F2DC0EA" w14:textId="670449B4" w:rsidR="00B03C50" w:rsidRDefault="002451DF" w:rsidP="00B03C50">
      <w:pPr>
        <w:spacing w:before="100" w:after="100"/>
      </w:pPr>
      <w:r>
        <w:rPr>
          <w:color w:val="000000"/>
        </w:rPr>
        <w:lastRenderedPageBreak/>
        <w:t xml:space="preserve">Fig </w:t>
      </w:r>
      <w:r w:rsidR="00623C01">
        <w:rPr>
          <w:color w:val="000000"/>
        </w:rPr>
        <w:t>S2</w:t>
      </w:r>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w:t>
      </w:r>
      <w:r w:rsidR="00257344">
        <w:t xml:space="preserve"> over all years (in units of kg/</w:t>
      </w:r>
      <w:r w:rsidR="00CF6BCC">
        <w:t>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 in the north; Point Conception, California in the south). Line color represents the proportion of a species’ relative biomass in a given region.</w:t>
      </w:r>
      <w:r w:rsidR="00B87130" w:rsidRPr="00B87130">
        <w:t xml:space="preserve"> </w:t>
      </w:r>
      <w:r w:rsidR="00B87130">
        <w:t>Note that for Pacific Ocean Perch, the coastwide COG timeseries is completely overlapped by the northern regional COG.</w:t>
      </w:r>
    </w:p>
    <w:p w14:paraId="2A8C65DE" w14:textId="31D91EA9" w:rsidR="00EC2C67" w:rsidRDefault="00EC2C67" w:rsidP="00B03C50">
      <w:pPr>
        <w:spacing w:before="100" w:after="100"/>
      </w:pPr>
      <w:r>
        <w:t>[Figure attached as PDF]</w:t>
      </w:r>
    </w:p>
    <w:p w14:paraId="02BF0EC9" w14:textId="77777777" w:rsidR="00B87130" w:rsidRPr="00B87130" w:rsidRDefault="00B87130" w:rsidP="00B03C50">
      <w:pPr>
        <w:spacing w:before="100" w:after="100"/>
      </w:pPr>
    </w:p>
    <w:p w14:paraId="2F3788B9" w14:textId="18B9E567" w:rsidR="00F62588" w:rsidRDefault="005437A8" w:rsidP="00B87130">
      <w:pPr>
        <w:spacing w:before="100" w:after="100"/>
      </w:pPr>
      <w:r>
        <w:rPr>
          <w:color w:val="000000"/>
        </w:rPr>
        <w:t xml:space="preserve">Fig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257344">
        <w:t>(in units of kg/</w:t>
      </w:r>
      <w:r w:rsidR="00CF6BCC">
        <w:t>km</w:t>
      </w:r>
      <w:r w:rsidR="00CF6BCC">
        <w:rPr>
          <w:vertAlign w:val="superscript"/>
        </w:rPr>
        <w:t>2</w:t>
      </w:r>
      <w:r w:rsidR="00CF6BCC">
        <w:t xml:space="preserve"> on a log scale)</w:t>
      </w:r>
      <w:r w:rsidR="00B87130">
        <w:t>.</w:t>
      </w:r>
      <w:r w:rsidR="00781884">
        <w:t xml:space="preserve"> Note that coordinates are scaled to 10s of km.</w:t>
      </w:r>
    </w:p>
    <w:p w14:paraId="2EA26188" w14:textId="745359E1" w:rsidR="00EC2C67" w:rsidRPr="00EC2C67" w:rsidRDefault="00EC2C67" w:rsidP="00B87130">
      <w:pPr>
        <w:spacing w:before="100" w:after="100"/>
      </w:pPr>
      <w:r>
        <w:t>[Figure attached as PDF]</w:t>
      </w:r>
    </w:p>
    <w:sectPr w:rsidR="00EC2C67" w:rsidRPr="00EC2C67" w:rsidSect="00C62EA2">
      <w:footerReference w:type="default" r:id="rId16"/>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D59BF0" w16cid:durableId="219B7056"/>
  <w16cid:commentId w16cid:paraId="69931C0B" w16cid:durableId="219B75D7"/>
  <w16cid:commentId w16cid:paraId="459D4CB9" w16cid:durableId="219CEE96"/>
  <w16cid:commentId w16cid:paraId="1DEB62B0" w16cid:durableId="219CE7B4"/>
  <w16cid:commentId w16cid:paraId="1109E99D" w16cid:durableId="219CE88F"/>
  <w16cid:commentId w16cid:paraId="755E395A" w16cid:durableId="21C06D5D"/>
  <w16cid:commentId w16cid:paraId="3708531C" w16cid:durableId="219CE8AF"/>
  <w16cid:commentId w16cid:paraId="16D81150" w16cid:durableId="21C06D5F"/>
  <w16cid:commentId w16cid:paraId="6DD9EA25" w16cid:durableId="219CEE40"/>
  <w16cid:commentId w16cid:paraId="775BE413" w16cid:durableId="21C06D6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B24885" w14:textId="77777777" w:rsidR="00417C21" w:rsidRDefault="00417C21" w:rsidP="00217012">
      <w:r>
        <w:separator/>
      </w:r>
    </w:p>
  </w:endnote>
  <w:endnote w:type="continuationSeparator" w:id="0">
    <w:p w14:paraId="514CD188" w14:textId="77777777" w:rsidR="00417C21" w:rsidRDefault="00417C21"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4B6C1008" w:rsidR="00217012" w:rsidRDefault="00217012">
        <w:pPr>
          <w:pStyle w:val="Footer"/>
          <w:jc w:val="center"/>
        </w:pPr>
        <w:r>
          <w:fldChar w:fldCharType="begin"/>
        </w:r>
        <w:r>
          <w:instrText xml:space="preserve"> PAGE   \* MERGEFORMAT </w:instrText>
        </w:r>
        <w:r>
          <w:fldChar w:fldCharType="separate"/>
        </w:r>
        <w:r w:rsidR="008B0249">
          <w:rPr>
            <w:noProof/>
          </w:rPr>
          <w:t>21</w:t>
        </w:r>
        <w:r>
          <w:rPr>
            <w:noProof/>
          </w:rPr>
          <w:fldChar w:fldCharType="end"/>
        </w:r>
      </w:p>
    </w:sdtContent>
  </w:sdt>
  <w:p w14:paraId="2FC5A1F1" w14:textId="77777777" w:rsidR="00217012" w:rsidRDefault="00217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0FCDB" w14:textId="77777777" w:rsidR="00417C21" w:rsidRDefault="00417C21" w:rsidP="00217012">
      <w:r>
        <w:separator/>
      </w:r>
    </w:p>
  </w:footnote>
  <w:footnote w:type="continuationSeparator" w:id="0">
    <w:p w14:paraId="59B667AF" w14:textId="77777777" w:rsidR="00417C21" w:rsidRDefault="00417C21"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3DA1"/>
    <w:rsid w:val="00014006"/>
    <w:rsid w:val="0001428C"/>
    <w:rsid w:val="00014846"/>
    <w:rsid w:val="00017969"/>
    <w:rsid w:val="000227CF"/>
    <w:rsid w:val="0002735B"/>
    <w:rsid w:val="00032437"/>
    <w:rsid w:val="00032B0B"/>
    <w:rsid w:val="000434C6"/>
    <w:rsid w:val="00045217"/>
    <w:rsid w:val="0004774A"/>
    <w:rsid w:val="00047FB4"/>
    <w:rsid w:val="0005459F"/>
    <w:rsid w:val="000552C4"/>
    <w:rsid w:val="00056E1E"/>
    <w:rsid w:val="0006149E"/>
    <w:rsid w:val="00061FAB"/>
    <w:rsid w:val="000631C2"/>
    <w:rsid w:val="00065793"/>
    <w:rsid w:val="0008062F"/>
    <w:rsid w:val="0008599B"/>
    <w:rsid w:val="000A122C"/>
    <w:rsid w:val="000A2173"/>
    <w:rsid w:val="000B1287"/>
    <w:rsid w:val="000B60E5"/>
    <w:rsid w:val="000C6F4A"/>
    <w:rsid w:val="000C7459"/>
    <w:rsid w:val="000D12CA"/>
    <w:rsid w:val="000D708C"/>
    <w:rsid w:val="00106AF8"/>
    <w:rsid w:val="00113FD2"/>
    <w:rsid w:val="00124166"/>
    <w:rsid w:val="001248A9"/>
    <w:rsid w:val="001277EE"/>
    <w:rsid w:val="00144B31"/>
    <w:rsid w:val="00146DEE"/>
    <w:rsid w:val="00161032"/>
    <w:rsid w:val="0018274A"/>
    <w:rsid w:val="00183F4B"/>
    <w:rsid w:val="00184203"/>
    <w:rsid w:val="00186508"/>
    <w:rsid w:val="001875C1"/>
    <w:rsid w:val="0019275E"/>
    <w:rsid w:val="00192C69"/>
    <w:rsid w:val="001A5AEA"/>
    <w:rsid w:val="001A7D16"/>
    <w:rsid w:val="001B140D"/>
    <w:rsid w:val="001B1D31"/>
    <w:rsid w:val="001B76A5"/>
    <w:rsid w:val="001C05F4"/>
    <w:rsid w:val="001C284B"/>
    <w:rsid w:val="001C6C95"/>
    <w:rsid w:val="001C73D2"/>
    <w:rsid w:val="001C77F5"/>
    <w:rsid w:val="001D4C9B"/>
    <w:rsid w:val="001D72BF"/>
    <w:rsid w:val="001E0AAE"/>
    <w:rsid w:val="001E5656"/>
    <w:rsid w:val="001E7CED"/>
    <w:rsid w:val="001F74AF"/>
    <w:rsid w:val="001F7F7D"/>
    <w:rsid w:val="00204EAD"/>
    <w:rsid w:val="002064F6"/>
    <w:rsid w:val="00210D6C"/>
    <w:rsid w:val="00211015"/>
    <w:rsid w:val="0021628B"/>
    <w:rsid w:val="00216F6D"/>
    <w:rsid w:val="00217012"/>
    <w:rsid w:val="00217FEE"/>
    <w:rsid w:val="00221E1C"/>
    <w:rsid w:val="00225343"/>
    <w:rsid w:val="00225C4A"/>
    <w:rsid w:val="002267BA"/>
    <w:rsid w:val="002274BB"/>
    <w:rsid w:val="00233D25"/>
    <w:rsid w:val="002346B2"/>
    <w:rsid w:val="00234BE8"/>
    <w:rsid w:val="00243A31"/>
    <w:rsid w:val="002451DF"/>
    <w:rsid w:val="002463AD"/>
    <w:rsid w:val="00246658"/>
    <w:rsid w:val="00257344"/>
    <w:rsid w:val="00264DBE"/>
    <w:rsid w:val="0027762F"/>
    <w:rsid w:val="002776FC"/>
    <w:rsid w:val="00287B00"/>
    <w:rsid w:val="00290A0C"/>
    <w:rsid w:val="002C63FC"/>
    <w:rsid w:val="002C7F14"/>
    <w:rsid w:val="002D09CF"/>
    <w:rsid w:val="002D165A"/>
    <w:rsid w:val="002D6DFC"/>
    <w:rsid w:val="002E67B9"/>
    <w:rsid w:val="002F0878"/>
    <w:rsid w:val="002F5E5B"/>
    <w:rsid w:val="003030EF"/>
    <w:rsid w:val="00306407"/>
    <w:rsid w:val="00311734"/>
    <w:rsid w:val="0031438C"/>
    <w:rsid w:val="00322EAF"/>
    <w:rsid w:val="00326A21"/>
    <w:rsid w:val="00327AE6"/>
    <w:rsid w:val="00343F2D"/>
    <w:rsid w:val="00344523"/>
    <w:rsid w:val="00351CCF"/>
    <w:rsid w:val="00357DAC"/>
    <w:rsid w:val="00366DFE"/>
    <w:rsid w:val="00375D89"/>
    <w:rsid w:val="00383CE4"/>
    <w:rsid w:val="003860C5"/>
    <w:rsid w:val="00386DC1"/>
    <w:rsid w:val="00387733"/>
    <w:rsid w:val="00396813"/>
    <w:rsid w:val="00396F2D"/>
    <w:rsid w:val="00397D39"/>
    <w:rsid w:val="003A14CD"/>
    <w:rsid w:val="003B3DD0"/>
    <w:rsid w:val="003B607E"/>
    <w:rsid w:val="003C4A35"/>
    <w:rsid w:val="003C5091"/>
    <w:rsid w:val="003C71A3"/>
    <w:rsid w:val="003D1119"/>
    <w:rsid w:val="003D169F"/>
    <w:rsid w:val="003D16A7"/>
    <w:rsid w:val="003D219B"/>
    <w:rsid w:val="003E45C2"/>
    <w:rsid w:val="003E59C1"/>
    <w:rsid w:val="003F09BD"/>
    <w:rsid w:val="003F13F0"/>
    <w:rsid w:val="003F2D57"/>
    <w:rsid w:val="0040311A"/>
    <w:rsid w:val="004042A7"/>
    <w:rsid w:val="00404F89"/>
    <w:rsid w:val="00417C21"/>
    <w:rsid w:val="00431480"/>
    <w:rsid w:val="004325B0"/>
    <w:rsid w:val="00437DE9"/>
    <w:rsid w:val="004414B2"/>
    <w:rsid w:val="0044347D"/>
    <w:rsid w:val="00445876"/>
    <w:rsid w:val="00450836"/>
    <w:rsid w:val="0045113D"/>
    <w:rsid w:val="00454BC9"/>
    <w:rsid w:val="0046021E"/>
    <w:rsid w:val="0046086A"/>
    <w:rsid w:val="00467575"/>
    <w:rsid w:val="00467D42"/>
    <w:rsid w:val="00472B84"/>
    <w:rsid w:val="00474C26"/>
    <w:rsid w:val="00477A3B"/>
    <w:rsid w:val="00477BEB"/>
    <w:rsid w:val="00482340"/>
    <w:rsid w:val="00484F75"/>
    <w:rsid w:val="00495EAC"/>
    <w:rsid w:val="00496EAE"/>
    <w:rsid w:val="004A4795"/>
    <w:rsid w:val="004B71F5"/>
    <w:rsid w:val="004C4BCF"/>
    <w:rsid w:val="004C533C"/>
    <w:rsid w:val="004D7731"/>
    <w:rsid w:val="004E2E61"/>
    <w:rsid w:val="004F2DA7"/>
    <w:rsid w:val="004F74C9"/>
    <w:rsid w:val="004F76ED"/>
    <w:rsid w:val="005026FB"/>
    <w:rsid w:val="00502B98"/>
    <w:rsid w:val="005124BE"/>
    <w:rsid w:val="0051393F"/>
    <w:rsid w:val="00515706"/>
    <w:rsid w:val="005209B4"/>
    <w:rsid w:val="00527CF7"/>
    <w:rsid w:val="00531139"/>
    <w:rsid w:val="0054003B"/>
    <w:rsid w:val="00540B2A"/>
    <w:rsid w:val="005437A8"/>
    <w:rsid w:val="00554356"/>
    <w:rsid w:val="005553F6"/>
    <w:rsid w:val="00556DFB"/>
    <w:rsid w:val="00557C3A"/>
    <w:rsid w:val="00562052"/>
    <w:rsid w:val="0056525B"/>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D60EE"/>
    <w:rsid w:val="005E1879"/>
    <w:rsid w:val="005E40CA"/>
    <w:rsid w:val="005E4F82"/>
    <w:rsid w:val="005F2BA0"/>
    <w:rsid w:val="006113B7"/>
    <w:rsid w:val="00623C01"/>
    <w:rsid w:val="00626DCC"/>
    <w:rsid w:val="00642F1C"/>
    <w:rsid w:val="006454FE"/>
    <w:rsid w:val="00647FFB"/>
    <w:rsid w:val="00653552"/>
    <w:rsid w:val="00657167"/>
    <w:rsid w:val="00657174"/>
    <w:rsid w:val="0065727C"/>
    <w:rsid w:val="00664A9D"/>
    <w:rsid w:val="00672372"/>
    <w:rsid w:val="00674524"/>
    <w:rsid w:val="0067570C"/>
    <w:rsid w:val="00677097"/>
    <w:rsid w:val="0068598A"/>
    <w:rsid w:val="006966F3"/>
    <w:rsid w:val="00697697"/>
    <w:rsid w:val="006A5CB7"/>
    <w:rsid w:val="006B08B7"/>
    <w:rsid w:val="006B1E39"/>
    <w:rsid w:val="006B2280"/>
    <w:rsid w:val="006B273E"/>
    <w:rsid w:val="006B2DF3"/>
    <w:rsid w:val="006B4FFA"/>
    <w:rsid w:val="006C048B"/>
    <w:rsid w:val="006C5485"/>
    <w:rsid w:val="006C6C46"/>
    <w:rsid w:val="006D0D73"/>
    <w:rsid w:val="006D4548"/>
    <w:rsid w:val="006D7EED"/>
    <w:rsid w:val="006E04BD"/>
    <w:rsid w:val="006E1293"/>
    <w:rsid w:val="006E25E9"/>
    <w:rsid w:val="006E650E"/>
    <w:rsid w:val="006F0B46"/>
    <w:rsid w:val="006F0F50"/>
    <w:rsid w:val="00704795"/>
    <w:rsid w:val="00707973"/>
    <w:rsid w:val="00713757"/>
    <w:rsid w:val="00715D1B"/>
    <w:rsid w:val="00724A51"/>
    <w:rsid w:val="00727F32"/>
    <w:rsid w:val="00737D5D"/>
    <w:rsid w:val="00751649"/>
    <w:rsid w:val="00753F70"/>
    <w:rsid w:val="0076040C"/>
    <w:rsid w:val="007623F7"/>
    <w:rsid w:val="007730D8"/>
    <w:rsid w:val="00774334"/>
    <w:rsid w:val="0078117C"/>
    <w:rsid w:val="00781884"/>
    <w:rsid w:val="007A4D22"/>
    <w:rsid w:val="007A596D"/>
    <w:rsid w:val="007A6870"/>
    <w:rsid w:val="007B4301"/>
    <w:rsid w:val="007B4ACC"/>
    <w:rsid w:val="007B6474"/>
    <w:rsid w:val="007B6B70"/>
    <w:rsid w:val="007B7BC6"/>
    <w:rsid w:val="007C1E28"/>
    <w:rsid w:val="007D0BC4"/>
    <w:rsid w:val="007D15BA"/>
    <w:rsid w:val="007D67D6"/>
    <w:rsid w:val="007D6F82"/>
    <w:rsid w:val="007E2064"/>
    <w:rsid w:val="007E3ED7"/>
    <w:rsid w:val="007E47A0"/>
    <w:rsid w:val="007E7E1C"/>
    <w:rsid w:val="007F2F32"/>
    <w:rsid w:val="007F5D41"/>
    <w:rsid w:val="008018DD"/>
    <w:rsid w:val="0080426F"/>
    <w:rsid w:val="00806A01"/>
    <w:rsid w:val="00811176"/>
    <w:rsid w:val="00812679"/>
    <w:rsid w:val="008130C7"/>
    <w:rsid w:val="00813FF5"/>
    <w:rsid w:val="008153CF"/>
    <w:rsid w:val="00815BD5"/>
    <w:rsid w:val="0081662B"/>
    <w:rsid w:val="00841385"/>
    <w:rsid w:val="00843324"/>
    <w:rsid w:val="00843B51"/>
    <w:rsid w:val="00845620"/>
    <w:rsid w:val="0084759D"/>
    <w:rsid w:val="00853D90"/>
    <w:rsid w:val="00860B19"/>
    <w:rsid w:val="00861714"/>
    <w:rsid w:val="0086696E"/>
    <w:rsid w:val="00872B8E"/>
    <w:rsid w:val="00874E7F"/>
    <w:rsid w:val="00876800"/>
    <w:rsid w:val="00877D50"/>
    <w:rsid w:val="0089470C"/>
    <w:rsid w:val="00897D80"/>
    <w:rsid w:val="008A1E11"/>
    <w:rsid w:val="008A1F51"/>
    <w:rsid w:val="008A5785"/>
    <w:rsid w:val="008B0249"/>
    <w:rsid w:val="008D10BD"/>
    <w:rsid w:val="008D2423"/>
    <w:rsid w:val="008D64D9"/>
    <w:rsid w:val="008E0DB6"/>
    <w:rsid w:val="008E1F4C"/>
    <w:rsid w:val="008F1166"/>
    <w:rsid w:val="008F2962"/>
    <w:rsid w:val="008F53D3"/>
    <w:rsid w:val="008F7D54"/>
    <w:rsid w:val="00903F80"/>
    <w:rsid w:val="009059C4"/>
    <w:rsid w:val="009200D7"/>
    <w:rsid w:val="009321DE"/>
    <w:rsid w:val="009367A8"/>
    <w:rsid w:val="00941845"/>
    <w:rsid w:val="00952923"/>
    <w:rsid w:val="0095349A"/>
    <w:rsid w:val="009534B5"/>
    <w:rsid w:val="00963112"/>
    <w:rsid w:val="009766A9"/>
    <w:rsid w:val="00977182"/>
    <w:rsid w:val="0097771C"/>
    <w:rsid w:val="0098069D"/>
    <w:rsid w:val="00980824"/>
    <w:rsid w:val="00986655"/>
    <w:rsid w:val="009902DD"/>
    <w:rsid w:val="009A107D"/>
    <w:rsid w:val="009A44C9"/>
    <w:rsid w:val="009A6D22"/>
    <w:rsid w:val="009B04F7"/>
    <w:rsid w:val="009B4FC6"/>
    <w:rsid w:val="009C011E"/>
    <w:rsid w:val="009C031E"/>
    <w:rsid w:val="009C125B"/>
    <w:rsid w:val="009C4CF6"/>
    <w:rsid w:val="009D1558"/>
    <w:rsid w:val="009D3831"/>
    <w:rsid w:val="009E740E"/>
    <w:rsid w:val="009F6418"/>
    <w:rsid w:val="00A03B96"/>
    <w:rsid w:val="00A04BCB"/>
    <w:rsid w:val="00A12419"/>
    <w:rsid w:val="00A125F3"/>
    <w:rsid w:val="00A14E91"/>
    <w:rsid w:val="00A1634B"/>
    <w:rsid w:val="00A22CED"/>
    <w:rsid w:val="00A30109"/>
    <w:rsid w:val="00A30DC3"/>
    <w:rsid w:val="00A31FEA"/>
    <w:rsid w:val="00A349C7"/>
    <w:rsid w:val="00A378AF"/>
    <w:rsid w:val="00A37B6E"/>
    <w:rsid w:val="00A518CB"/>
    <w:rsid w:val="00A556E5"/>
    <w:rsid w:val="00A60C03"/>
    <w:rsid w:val="00A63541"/>
    <w:rsid w:val="00A64FED"/>
    <w:rsid w:val="00A66B4D"/>
    <w:rsid w:val="00A7110B"/>
    <w:rsid w:val="00A73D14"/>
    <w:rsid w:val="00A77853"/>
    <w:rsid w:val="00A939E4"/>
    <w:rsid w:val="00AA0C6A"/>
    <w:rsid w:val="00AA2580"/>
    <w:rsid w:val="00AA2A11"/>
    <w:rsid w:val="00AA2FB8"/>
    <w:rsid w:val="00AA3095"/>
    <w:rsid w:val="00AA4CB0"/>
    <w:rsid w:val="00AA7679"/>
    <w:rsid w:val="00AB3D6C"/>
    <w:rsid w:val="00AB54E5"/>
    <w:rsid w:val="00AB5B32"/>
    <w:rsid w:val="00AC3E65"/>
    <w:rsid w:val="00AE5F00"/>
    <w:rsid w:val="00AE7966"/>
    <w:rsid w:val="00AF6C2E"/>
    <w:rsid w:val="00B03C50"/>
    <w:rsid w:val="00B0437D"/>
    <w:rsid w:val="00B06BF9"/>
    <w:rsid w:val="00B06DFF"/>
    <w:rsid w:val="00B15C88"/>
    <w:rsid w:val="00B21799"/>
    <w:rsid w:val="00B21D6A"/>
    <w:rsid w:val="00B25A3D"/>
    <w:rsid w:val="00B279C9"/>
    <w:rsid w:val="00B27A54"/>
    <w:rsid w:val="00B40D5A"/>
    <w:rsid w:val="00B45260"/>
    <w:rsid w:val="00B56291"/>
    <w:rsid w:val="00B56634"/>
    <w:rsid w:val="00B6471E"/>
    <w:rsid w:val="00B83E62"/>
    <w:rsid w:val="00B87130"/>
    <w:rsid w:val="00BA37E0"/>
    <w:rsid w:val="00BA5291"/>
    <w:rsid w:val="00BA78B7"/>
    <w:rsid w:val="00BB06E1"/>
    <w:rsid w:val="00BB5186"/>
    <w:rsid w:val="00BC695A"/>
    <w:rsid w:val="00BD1A28"/>
    <w:rsid w:val="00BD2E04"/>
    <w:rsid w:val="00BD2EB1"/>
    <w:rsid w:val="00BD4BEF"/>
    <w:rsid w:val="00BE6A9D"/>
    <w:rsid w:val="00BF069D"/>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5103"/>
    <w:rsid w:val="00CA5205"/>
    <w:rsid w:val="00CB31A2"/>
    <w:rsid w:val="00CB4A97"/>
    <w:rsid w:val="00CC5AEB"/>
    <w:rsid w:val="00CE02FB"/>
    <w:rsid w:val="00CF17BA"/>
    <w:rsid w:val="00CF409B"/>
    <w:rsid w:val="00CF6BCC"/>
    <w:rsid w:val="00D000A1"/>
    <w:rsid w:val="00D12954"/>
    <w:rsid w:val="00D22A8D"/>
    <w:rsid w:val="00D234E0"/>
    <w:rsid w:val="00D3450E"/>
    <w:rsid w:val="00D42716"/>
    <w:rsid w:val="00D4616B"/>
    <w:rsid w:val="00D5130E"/>
    <w:rsid w:val="00D52ED7"/>
    <w:rsid w:val="00D53B89"/>
    <w:rsid w:val="00D66CB2"/>
    <w:rsid w:val="00D766A8"/>
    <w:rsid w:val="00D77304"/>
    <w:rsid w:val="00D868D0"/>
    <w:rsid w:val="00D90511"/>
    <w:rsid w:val="00D93260"/>
    <w:rsid w:val="00D93BDD"/>
    <w:rsid w:val="00DA0299"/>
    <w:rsid w:val="00DA4F72"/>
    <w:rsid w:val="00DA57C2"/>
    <w:rsid w:val="00DB1938"/>
    <w:rsid w:val="00DC32E2"/>
    <w:rsid w:val="00DC79BC"/>
    <w:rsid w:val="00DD4113"/>
    <w:rsid w:val="00DD4CDE"/>
    <w:rsid w:val="00DE015F"/>
    <w:rsid w:val="00DE4D0D"/>
    <w:rsid w:val="00DE5153"/>
    <w:rsid w:val="00DE7E57"/>
    <w:rsid w:val="00DF2B4B"/>
    <w:rsid w:val="00E07E0C"/>
    <w:rsid w:val="00E10ECC"/>
    <w:rsid w:val="00E11A66"/>
    <w:rsid w:val="00E14054"/>
    <w:rsid w:val="00E21006"/>
    <w:rsid w:val="00E34DAB"/>
    <w:rsid w:val="00E40D22"/>
    <w:rsid w:val="00E43D4C"/>
    <w:rsid w:val="00E5101B"/>
    <w:rsid w:val="00E5611D"/>
    <w:rsid w:val="00E6142A"/>
    <w:rsid w:val="00E7285D"/>
    <w:rsid w:val="00E81ACF"/>
    <w:rsid w:val="00E93F77"/>
    <w:rsid w:val="00E95A46"/>
    <w:rsid w:val="00E96AC2"/>
    <w:rsid w:val="00EA29E1"/>
    <w:rsid w:val="00EA3E0B"/>
    <w:rsid w:val="00EA42B7"/>
    <w:rsid w:val="00EB63F8"/>
    <w:rsid w:val="00EC2C67"/>
    <w:rsid w:val="00ED23F3"/>
    <w:rsid w:val="00ED6CE3"/>
    <w:rsid w:val="00EF74FB"/>
    <w:rsid w:val="00F00722"/>
    <w:rsid w:val="00F03024"/>
    <w:rsid w:val="00F111E5"/>
    <w:rsid w:val="00F11247"/>
    <w:rsid w:val="00F11C3A"/>
    <w:rsid w:val="00F1270C"/>
    <w:rsid w:val="00F17B01"/>
    <w:rsid w:val="00F247CA"/>
    <w:rsid w:val="00F30220"/>
    <w:rsid w:val="00F34C9C"/>
    <w:rsid w:val="00F4316E"/>
    <w:rsid w:val="00F50E59"/>
    <w:rsid w:val="00F613C1"/>
    <w:rsid w:val="00F61F7E"/>
    <w:rsid w:val="00F6236A"/>
    <w:rsid w:val="00F62588"/>
    <w:rsid w:val="00F652C6"/>
    <w:rsid w:val="00F664D4"/>
    <w:rsid w:val="00F67548"/>
    <w:rsid w:val="00F70CC2"/>
    <w:rsid w:val="00F720DD"/>
    <w:rsid w:val="00F74DB4"/>
    <w:rsid w:val="00F80772"/>
    <w:rsid w:val="00F83F95"/>
    <w:rsid w:val="00F85B0D"/>
    <w:rsid w:val="00F86BF5"/>
    <w:rsid w:val="00FA22FD"/>
    <w:rsid w:val="00FA2F60"/>
    <w:rsid w:val="00FA378B"/>
    <w:rsid w:val="00FA4B62"/>
    <w:rsid w:val="00FC029E"/>
    <w:rsid w:val="00FC1FE9"/>
    <w:rsid w:val="00FC3778"/>
    <w:rsid w:val="00FC523E"/>
    <w:rsid w:val="00FD45D6"/>
    <w:rsid w:val="00FD7790"/>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B0DF0332-9E7A-4180-B475-07D91B8B2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ate-spatialindicators/spatial-trend"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lewis.barnett@noaa.gov"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hyperlink" Target="https://www.nwfsc.noaa.gov/data/ma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26</Pages>
  <Words>26999</Words>
  <Characters>153900</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180538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40</cp:revision>
  <dcterms:created xsi:type="dcterms:W3CDTF">2020-01-09T15:43:00Z</dcterms:created>
  <dcterms:modified xsi:type="dcterms:W3CDTF">2020-01-10T01:01:00Z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id="6k6W77QB"/&gt;&lt;style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